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C6ABA4" w14:textId="0F092588" w:rsidR="0098520B" w:rsidRPr="001140F1" w:rsidRDefault="0098520B" w:rsidP="001140F1">
      <w:pPr>
        <w:spacing w:after="0" w:line="480" w:lineRule="auto"/>
        <w:rPr>
          <w:rFonts w:ascii="Times New Roman" w:hAnsi="Times New Roman" w:cs="Times New Roman"/>
          <w:sz w:val="24"/>
          <w:szCs w:val="24"/>
        </w:rPr>
      </w:pPr>
    </w:p>
    <w:p w14:paraId="58652052" w14:textId="77777777" w:rsidR="006F31E8" w:rsidRPr="001140F1" w:rsidRDefault="006F31E8" w:rsidP="001140F1">
      <w:pPr>
        <w:pStyle w:val="Title"/>
        <w:spacing w:line="480" w:lineRule="auto"/>
        <w:rPr>
          <w:rFonts w:ascii="Times New Roman" w:hAnsi="Times New Roman" w:cs="Times New Roman"/>
          <w:b w:val="0"/>
          <w:sz w:val="24"/>
          <w:szCs w:val="24"/>
        </w:rPr>
      </w:pPr>
    </w:p>
    <w:p w14:paraId="3A95E113" w14:textId="77777777" w:rsidR="006F31E8" w:rsidRPr="001140F1" w:rsidRDefault="006F31E8" w:rsidP="001140F1">
      <w:pPr>
        <w:pStyle w:val="Title"/>
        <w:spacing w:line="480" w:lineRule="auto"/>
        <w:rPr>
          <w:rFonts w:ascii="Times New Roman" w:hAnsi="Times New Roman" w:cs="Times New Roman"/>
          <w:b w:val="0"/>
          <w:sz w:val="24"/>
          <w:szCs w:val="24"/>
        </w:rPr>
      </w:pPr>
    </w:p>
    <w:p w14:paraId="22E87656" w14:textId="77777777" w:rsidR="006F31E8" w:rsidRPr="001140F1" w:rsidRDefault="006F31E8" w:rsidP="001140F1">
      <w:pPr>
        <w:pStyle w:val="Title"/>
        <w:spacing w:line="480" w:lineRule="auto"/>
        <w:rPr>
          <w:rFonts w:ascii="Times New Roman" w:hAnsi="Times New Roman" w:cs="Times New Roman"/>
          <w:b w:val="0"/>
          <w:sz w:val="24"/>
          <w:szCs w:val="24"/>
        </w:rPr>
      </w:pPr>
    </w:p>
    <w:p w14:paraId="55C9F56E" w14:textId="77777777" w:rsidR="006F31E8" w:rsidRPr="001140F1" w:rsidRDefault="006F31E8" w:rsidP="001140F1">
      <w:pPr>
        <w:pStyle w:val="Title"/>
        <w:spacing w:line="480" w:lineRule="auto"/>
        <w:rPr>
          <w:rFonts w:ascii="Times New Roman" w:hAnsi="Times New Roman" w:cs="Times New Roman"/>
          <w:b w:val="0"/>
          <w:sz w:val="24"/>
          <w:szCs w:val="24"/>
        </w:rPr>
      </w:pPr>
    </w:p>
    <w:p w14:paraId="00C6AE8D" w14:textId="0A5C8E7C" w:rsidR="000F0903" w:rsidRPr="001140F1" w:rsidRDefault="007A1604" w:rsidP="001140F1">
      <w:pPr>
        <w:spacing w:line="480" w:lineRule="auto"/>
        <w:jc w:val="center"/>
        <w:rPr>
          <w:rFonts w:ascii="Times New Roman" w:hAnsi="Times New Roman" w:cs="Times New Roman"/>
          <w:sz w:val="24"/>
          <w:szCs w:val="24"/>
        </w:rPr>
      </w:pPr>
      <w:bookmarkStart w:id="0" w:name="_GoBack"/>
      <w:r w:rsidRPr="001140F1">
        <w:rPr>
          <w:rFonts w:ascii="Times New Roman" w:hAnsi="Times New Roman" w:cs="Times New Roman"/>
          <w:sz w:val="24"/>
          <w:szCs w:val="24"/>
        </w:rPr>
        <w:t xml:space="preserve">Continuous Quality Improvement </w:t>
      </w:r>
      <w:r w:rsidR="001140F1">
        <w:rPr>
          <w:rFonts w:ascii="Times New Roman" w:hAnsi="Times New Roman" w:cs="Times New Roman"/>
          <w:sz w:val="24"/>
          <w:szCs w:val="24"/>
        </w:rPr>
        <w:t xml:space="preserve"> </w:t>
      </w:r>
    </w:p>
    <w:bookmarkEnd w:id="0"/>
    <w:p w14:paraId="6DB4DFCF" w14:textId="3FD96C28" w:rsidR="00AF16A4" w:rsidRPr="001140F1" w:rsidRDefault="006F31E8" w:rsidP="001140F1">
      <w:pPr>
        <w:spacing w:line="480" w:lineRule="auto"/>
        <w:jc w:val="center"/>
        <w:rPr>
          <w:rFonts w:ascii="Times New Roman" w:hAnsi="Times New Roman" w:cs="Times New Roman"/>
          <w:sz w:val="24"/>
          <w:szCs w:val="24"/>
        </w:rPr>
      </w:pPr>
      <w:r w:rsidRPr="001140F1">
        <w:rPr>
          <w:rFonts w:ascii="Times New Roman" w:hAnsi="Times New Roman" w:cs="Times New Roman"/>
          <w:sz w:val="24"/>
          <w:szCs w:val="24"/>
        </w:rPr>
        <w:t>Student’s Name</w:t>
      </w:r>
    </w:p>
    <w:p w14:paraId="4EFB076D" w14:textId="6D0FB7C0" w:rsidR="00AF16A4" w:rsidRPr="001140F1" w:rsidRDefault="006F31E8" w:rsidP="001140F1">
      <w:pPr>
        <w:spacing w:line="480" w:lineRule="auto"/>
        <w:jc w:val="center"/>
        <w:rPr>
          <w:rFonts w:ascii="Times New Roman" w:hAnsi="Times New Roman" w:cs="Times New Roman"/>
          <w:sz w:val="24"/>
          <w:szCs w:val="24"/>
        </w:rPr>
      </w:pPr>
      <w:r w:rsidRPr="001140F1">
        <w:rPr>
          <w:rFonts w:ascii="Times New Roman" w:hAnsi="Times New Roman" w:cs="Times New Roman"/>
          <w:sz w:val="24"/>
          <w:szCs w:val="24"/>
        </w:rPr>
        <w:t>University of Phoenix</w:t>
      </w:r>
    </w:p>
    <w:p w14:paraId="1F6EFF5E" w14:textId="5238641A" w:rsidR="006F31E8" w:rsidRPr="001140F1" w:rsidRDefault="006F31E8" w:rsidP="001140F1">
      <w:pPr>
        <w:spacing w:line="480" w:lineRule="auto"/>
        <w:jc w:val="center"/>
        <w:rPr>
          <w:rFonts w:ascii="Times New Roman" w:hAnsi="Times New Roman" w:cs="Times New Roman"/>
          <w:sz w:val="24"/>
          <w:szCs w:val="24"/>
        </w:rPr>
      </w:pPr>
      <w:r w:rsidRPr="001140F1">
        <w:rPr>
          <w:rFonts w:ascii="Times New Roman" w:hAnsi="Times New Roman" w:cs="Times New Roman"/>
          <w:sz w:val="24"/>
          <w:szCs w:val="24"/>
        </w:rPr>
        <w:t>Date</w:t>
      </w:r>
    </w:p>
    <w:p w14:paraId="0047814F" w14:textId="77777777" w:rsidR="006F31E8" w:rsidRPr="001140F1" w:rsidRDefault="006F31E8" w:rsidP="001140F1">
      <w:pPr>
        <w:spacing w:line="480" w:lineRule="auto"/>
        <w:rPr>
          <w:rFonts w:ascii="Times New Roman" w:hAnsi="Times New Roman" w:cs="Times New Roman"/>
          <w:sz w:val="24"/>
          <w:szCs w:val="24"/>
        </w:rPr>
      </w:pPr>
    </w:p>
    <w:p w14:paraId="6EB69219" w14:textId="77777777" w:rsidR="006F31E8" w:rsidRPr="001140F1" w:rsidRDefault="006F31E8" w:rsidP="001140F1">
      <w:pPr>
        <w:spacing w:line="480" w:lineRule="auto"/>
        <w:rPr>
          <w:rFonts w:ascii="Times New Roman" w:hAnsi="Times New Roman" w:cs="Times New Roman"/>
          <w:sz w:val="24"/>
          <w:szCs w:val="24"/>
        </w:rPr>
      </w:pPr>
    </w:p>
    <w:p w14:paraId="5538A50E" w14:textId="77777777" w:rsidR="001140F1" w:rsidRDefault="001140F1" w:rsidP="001140F1">
      <w:pPr>
        <w:pStyle w:val="APACitation"/>
        <w:tabs>
          <w:tab w:val="left" w:pos="0"/>
        </w:tabs>
        <w:spacing w:line="480" w:lineRule="auto"/>
        <w:ind w:left="0" w:firstLine="0"/>
        <w:jc w:val="center"/>
        <w:rPr>
          <w:rFonts w:ascii="Times New Roman" w:hAnsi="Times New Roman" w:cs="Times New Roman"/>
          <w:color w:val="4D3733"/>
          <w:sz w:val="24"/>
          <w:szCs w:val="24"/>
        </w:rPr>
      </w:pPr>
    </w:p>
    <w:p w14:paraId="7920DCA7" w14:textId="77777777" w:rsidR="001140F1" w:rsidRDefault="001140F1" w:rsidP="001140F1">
      <w:pPr>
        <w:pStyle w:val="APACitation"/>
        <w:tabs>
          <w:tab w:val="left" w:pos="0"/>
        </w:tabs>
        <w:spacing w:line="480" w:lineRule="auto"/>
        <w:ind w:left="0" w:firstLine="0"/>
        <w:jc w:val="center"/>
        <w:rPr>
          <w:rFonts w:ascii="Times New Roman" w:hAnsi="Times New Roman" w:cs="Times New Roman"/>
          <w:color w:val="4D3733"/>
          <w:sz w:val="24"/>
          <w:szCs w:val="24"/>
        </w:rPr>
      </w:pPr>
    </w:p>
    <w:p w14:paraId="7CBDF950" w14:textId="77777777" w:rsidR="001140F1" w:rsidRDefault="001140F1" w:rsidP="001140F1">
      <w:pPr>
        <w:pStyle w:val="APACitation"/>
        <w:tabs>
          <w:tab w:val="left" w:pos="0"/>
        </w:tabs>
        <w:spacing w:line="480" w:lineRule="auto"/>
        <w:ind w:left="0" w:firstLine="0"/>
        <w:jc w:val="center"/>
        <w:rPr>
          <w:rFonts w:ascii="Times New Roman" w:hAnsi="Times New Roman" w:cs="Times New Roman"/>
          <w:color w:val="4D3733"/>
          <w:sz w:val="24"/>
          <w:szCs w:val="24"/>
        </w:rPr>
      </w:pPr>
    </w:p>
    <w:p w14:paraId="1F125BA4" w14:textId="77777777" w:rsidR="001140F1" w:rsidRDefault="001140F1" w:rsidP="001140F1">
      <w:pPr>
        <w:pStyle w:val="APACitation"/>
        <w:tabs>
          <w:tab w:val="left" w:pos="0"/>
        </w:tabs>
        <w:spacing w:line="480" w:lineRule="auto"/>
        <w:ind w:left="0" w:firstLine="0"/>
        <w:jc w:val="center"/>
        <w:rPr>
          <w:rFonts w:ascii="Times New Roman" w:hAnsi="Times New Roman" w:cs="Times New Roman"/>
          <w:color w:val="4D3733"/>
          <w:sz w:val="24"/>
          <w:szCs w:val="24"/>
        </w:rPr>
      </w:pPr>
    </w:p>
    <w:p w14:paraId="1E525382" w14:textId="77777777" w:rsidR="001140F1" w:rsidRDefault="001140F1" w:rsidP="001140F1">
      <w:pPr>
        <w:pStyle w:val="APACitation"/>
        <w:tabs>
          <w:tab w:val="left" w:pos="0"/>
        </w:tabs>
        <w:spacing w:line="480" w:lineRule="auto"/>
        <w:ind w:left="0" w:firstLine="0"/>
        <w:jc w:val="center"/>
        <w:rPr>
          <w:rFonts w:ascii="Times New Roman" w:hAnsi="Times New Roman" w:cs="Times New Roman"/>
          <w:color w:val="4D3733"/>
          <w:sz w:val="24"/>
          <w:szCs w:val="24"/>
        </w:rPr>
      </w:pPr>
    </w:p>
    <w:p w14:paraId="575A6D27" w14:textId="77777777" w:rsidR="001140F1" w:rsidRDefault="001140F1" w:rsidP="001140F1">
      <w:pPr>
        <w:pStyle w:val="APACitation"/>
        <w:tabs>
          <w:tab w:val="left" w:pos="0"/>
        </w:tabs>
        <w:spacing w:line="480" w:lineRule="auto"/>
        <w:ind w:left="0" w:firstLine="0"/>
        <w:jc w:val="center"/>
        <w:rPr>
          <w:rFonts w:ascii="Times New Roman" w:hAnsi="Times New Roman" w:cs="Times New Roman"/>
          <w:color w:val="4D3733"/>
          <w:sz w:val="24"/>
          <w:szCs w:val="24"/>
        </w:rPr>
      </w:pPr>
    </w:p>
    <w:p w14:paraId="431A6395" w14:textId="77777777" w:rsidR="001140F1" w:rsidRDefault="001140F1" w:rsidP="001140F1">
      <w:pPr>
        <w:pStyle w:val="APACitation"/>
        <w:tabs>
          <w:tab w:val="left" w:pos="0"/>
        </w:tabs>
        <w:spacing w:line="480" w:lineRule="auto"/>
        <w:ind w:left="0" w:firstLine="0"/>
        <w:jc w:val="center"/>
        <w:rPr>
          <w:rFonts w:ascii="Times New Roman" w:hAnsi="Times New Roman" w:cs="Times New Roman"/>
          <w:color w:val="4D3733"/>
          <w:sz w:val="24"/>
          <w:szCs w:val="24"/>
        </w:rPr>
      </w:pPr>
    </w:p>
    <w:p w14:paraId="666B32FA" w14:textId="77777777" w:rsidR="001140F1" w:rsidRDefault="001140F1" w:rsidP="001140F1">
      <w:pPr>
        <w:pStyle w:val="APACitation"/>
        <w:tabs>
          <w:tab w:val="left" w:pos="0"/>
        </w:tabs>
        <w:spacing w:line="480" w:lineRule="auto"/>
        <w:ind w:left="0" w:firstLine="0"/>
        <w:jc w:val="center"/>
        <w:rPr>
          <w:rFonts w:ascii="Times New Roman" w:hAnsi="Times New Roman" w:cs="Times New Roman"/>
          <w:color w:val="4D3733"/>
          <w:sz w:val="24"/>
          <w:szCs w:val="24"/>
        </w:rPr>
      </w:pPr>
    </w:p>
    <w:p w14:paraId="398F9795" w14:textId="77777777" w:rsidR="001140F1" w:rsidRDefault="001140F1" w:rsidP="001140F1">
      <w:pPr>
        <w:pStyle w:val="APACitation"/>
        <w:tabs>
          <w:tab w:val="left" w:pos="0"/>
        </w:tabs>
        <w:spacing w:line="480" w:lineRule="auto"/>
        <w:ind w:left="0" w:firstLine="0"/>
        <w:jc w:val="center"/>
        <w:rPr>
          <w:rFonts w:ascii="Times New Roman" w:hAnsi="Times New Roman" w:cs="Times New Roman"/>
          <w:color w:val="4D3733"/>
          <w:sz w:val="24"/>
          <w:szCs w:val="24"/>
        </w:rPr>
      </w:pPr>
    </w:p>
    <w:p w14:paraId="72369EC1" w14:textId="77777777" w:rsidR="00AF16A4" w:rsidRPr="001140F1" w:rsidRDefault="00AF16A4" w:rsidP="001140F1">
      <w:pPr>
        <w:pStyle w:val="APACitation"/>
        <w:tabs>
          <w:tab w:val="left" w:pos="0"/>
        </w:tabs>
        <w:spacing w:line="480" w:lineRule="auto"/>
        <w:ind w:left="0" w:firstLine="0"/>
        <w:jc w:val="center"/>
        <w:rPr>
          <w:rFonts w:ascii="Times New Roman" w:hAnsi="Times New Roman" w:cs="Times New Roman"/>
          <w:b/>
          <w:color w:val="4D3733"/>
          <w:sz w:val="24"/>
          <w:szCs w:val="24"/>
        </w:rPr>
      </w:pPr>
      <w:r w:rsidRPr="001140F1">
        <w:rPr>
          <w:rFonts w:ascii="Times New Roman" w:hAnsi="Times New Roman" w:cs="Times New Roman"/>
          <w:b/>
          <w:color w:val="4D3733"/>
          <w:sz w:val="24"/>
          <w:szCs w:val="24"/>
        </w:rPr>
        <w:t>Part A: Continuous Quality Improvement Timeline</w:t>
      </w:r>
    </w:p>
    <w:p w14:paraId="1300A951" w14:textId="6CF6CE7B" w:rsidR="00AF16A4" w:rsidRPr="001140F1" w:rsidRDefault="00837799" w:rsidP="001140F1">
      <w:pPr>
        <w:pStyle w:val="APACitation"/>
        <w:tabs>
          <w:tab w:val="left" w:pos="0"/>
        </w:tabs>
        <w:spacing w:line="480" w:lineRule="auto"/>
        <w:ind w:left="0" w:firstLine="0"/>
        <w:rPr>
          <w:rFonts w:ascii="Times New Roman" w:hAnsi="Times New Roman" w:cs="Times New Roman"/>
          <w:color w:val="4D3733"/>
          <w:sz w:val="24"/>
          <w:szCs w:val="24"/>
        </w:rPr>
      </w:pPr>
      <w:r w:rsidRPr="001140F1">
        <w:rPr>
          <w:rFonts w:ascii="Times New Roman" w:hAnsi="Times New Roman" w:cs="Times New Roman"/>
          <w:color w:val="4D3733"/>
          <w:sz w:val="24"/>
          <w:szCs w:val="24"/>
        </w:rPr>
        <w:t>Four</w:t>
      </w:r>
      <w:r w:rsidR="00AF16A4" w:rsidRPr="001140F1">
        <w:rPr>
          <w:rFonts w:ascii="Times New Roman" w:hAnsi="Times New Roman" w:cs="Times New Roman"/>
          <w:color w:val="4D3733"/>
          <w:sz w:val="24"/>
          <w:szCs w:val="24"/>
        </w:rPr>
        <w:t xml:space="preserve"> events that have influenced </w:t>
      </w:r>
      <w:r w:rsidR="006F31E8" w:rsidRPr="001140F1">
        <w:rPr>
          <w:rFonts w:ascii="Times New Roman" w:hAnsi="Times New Roman" w:cs="Times New Roman"/>
          <w:color w:val="4D3733"/>
          <w:sz w:val="24"/>
          <w:szCs w:val="24"/>
        </w:rPr>
        <w:t>changes in quality improvement</w:t>
      </w:r>
    </w:p>
    <w:p w14:paraId="006ACF01" w14:textId="77777777" w:rsidR="00837799" w:rsidRPr="001140F1" w:rsidRDefault="00837799" w:rsidP="001140F1">
      <w:pPr>
        <w:pStyle w:val="ListParagraph"/>
        <w:numPr>
          <w:ilvl w:val="0"/>
          <w:numId w:val="5"/>
        </w:numPr>
        <w:spacing w:line="480" w:lineRule="auto"/>
        <w:rPr>
          <w:rFonts w:ascii="Times New Roman" w:hAnsi="Times New Roman" w:cs="Times New Roman"/>
          <w:color w:val="4D3733"/>
          <w:sz w:val="24"/>
          <w:szCs w:val="24"/>
        </w:rPr>
      </w:pPr>
      <w:r w:rsidRPr="001140F1">
        <w:rPr>
          <w:rFonts w:ascii="Times New Roman" w:hAnsi="Times New Roman" w:cs="Times New Roman"/>
          <w:color w:val="4D3733"/>
          <w:sz w:val="24"/>
          <w:szCs w:val="24"/>
        </w:rPr>
        <w:t>Introduction of artificial intelligence and internet of things</w:t>
      </w:r>
    </w:p>
    <w:p w14:paraId="1B6C4E1D" w14:textId="1C93FB75" w:rsidR="00AF16A4" w:rsidRPr="001140F1" w:rsidRDefault="006F31E8" w:rsidP="001140F1">
      <w:pPr>
        <w:pStyle w:val="ListParagraph"/>
        <w:numPr>
          <w:ilvl w:val="0"/>
          <w:numId w:val="5"/>
        </w:numPr>
        <w:spacing w:line="480" w:lineRule="auto"/>
        <w:rPr>
          <w:rStyle w:val="Strong"/>
          <w:rFonts w:ascii="Times New Roman" w:eastAsiaTheme="majorEastAsia" w:hAnsi="Times New Roman" w:cs="Times New Roman"/>
          <w:b w:val="0"/>
          <w:sz w:val="24"/>
          <w:szCs w:val="24"/>
        </w:rPr>
      </w:pPr>
      <w:r w:rsidRPr="001140F1">
        <w:rPr>
          <w:rStyle w:val="Strong"/>
          <w:rFonts w:ascii="Times New Roman" w:hAnsi="Times New Roman" w:cs="Times New Roman"/>
          <w:b w:val="0"/>
          <w:sz w:val="24"/>
          <w:szCs w:val="24"/>
        </w:rPr>
        <w:t xml:space="preserve">CMS guidelines </w:t>
      </w:r>
      <w:r w:rsidRPr="001140F1">
        <w:rPr>
          <w:rStyle w:val="Strong"/>
          <w:rFonts w:ascii="Times New Roman" w:hAnsi="Times New Roman" w:cs="Times New Roman"/>
          <w:b w:val="0"/>
          <w:bCs w:val="0"/>
          <w:sz w:val="24"/>
          <w:szCs w:val="24"/>
        </w:rPr>
        <w:t>for the</w:t>
      </w:r>
      <w:r w:rsidRPr="001140F1">
        <w:rPr>
          <w:rStyle w:val="Strong"/>
          <w:rFonts w:ascii="Times New Roman" w:hAnsi="Times New Roman" w:cs="Times New Roman"/>
          <w:b w:val="0"/>
          <w:sz w:val="24"/>
          <w:szCs w:val="24"/>
        </w:rPr>
        <w:t xml:space="preserve"> Accountable Care Organizations</w:t>
      </w:r>
    </w:p>
    <w:p w14:paraId="03431D04" w14:textId="0B067FC3" w:rsidR="006F31E8" w:rsidRPr="001140F1" w:rsidRDefault="006F31E8" w:rsidP="001140F1">
      <w:pPr>
        <w:pStyle w:val="ListParagraph"/>
        <w:numPr>
          <w:ilvl w:val="0"/>
          <w:numId w:val="5"/>
        </w:numPr>
        <w:spacing w:line="480" w:lineRule="auto"/>
        <w:rPr>
          <w:rFonts w:ascii="Times New Roman" w:hAnsi="Times New Roman" w:cs="Times New Roman"/>
          <w:sz w:val="24"/>
          <w:szCs w:val="24"/>
        </w:rPr>
      </w:pPr>
      <w:r w:rsidRPr="001140F1">
        <w:rPr>
          <w:rFonts w:ascii="Times New Roman" w:hAnsi="Times New Roman" w:cs="Times New Roman"/>
          <w:sz w:val="24"/>
          <w:szCs w:val="24"/>
        </w:rPr>
        <w:t>Professional</w:t>
      </w:r>
      <w:r w:rsidRPr="001140F1">
        <w:rPr>
          <w:rFonts w:ascii="Times New Roman" w:hAnsi="Times New Roman" w:cs="Times New Roman"/>
          <w:sz w:val="24"/>
          <w:szCs w:val="24"/>
        </w:rPr>
        <w:t xml:space="preserve"> standard review organization </w:t>
      </w:r>
      <w:r w:rsidRPr="001140F1">
        <w:rPr>
          <w:rFonts w:ascii="Times New Roman" w:hAnsi="Times New Roman" w:cs="Times New Roman"/>
          <w:sz w:val="24"/>
          <w:szCs w:val="24"/>
        </w:rPr>
        <w:t xml:space="preserve">Replaced </w:t>
      </w:r>
      <w:r w:rsidRPr="001140F1">
        <w:rPr>
          <w:rFonts w:ascii="Times New Roman" w:hAnsi="Times New Roman" w:cs="Times New Roman"/>
          <w:sz w:val="24"/>
          <w:szCs w:val="24"/>
        </w:rPr>
        <w:t>by the peer review organization program</w:t>
      </w:r>
    </w:p>
    <w:p w14:paraId="0DD2A36C" w14:textId="5316BB4B" w:rsidR="00A87228" w:rsidRPr="001140F1" w:rsidRDefault="006F31E8" w:rsidP="001140F1">
      <w:pPr>
        <w:pStyle w:val="ListParagraph"/>
        <w:numPr>
          <w:ilvl w:val="0"/>
          <w:numId w:val="5"/>
        </w:numPr>
        <w:spacing w:line="480" w:lineRule="auto"/>
        <w:rPr>
          <w:rFonts w:ascii="Times New Roman" w:hAnsi="Times New Roman" w:cs="Times New Roman"/>
          <w:sz w:val="24"/>
          <w:szCs w:val="24"/>
        </w:rPr>
      </w:pPr>
      <w:r w:rsidRPr="001140F1">
        <w:rPr>
          <w:rStyle w:val="Strong"/>
          <w:rFonts w:ascii="Times New Roman" w:hAnsi="Times New Roman" w:cs="Times New Roman"/>
          <w:b w:val="0"/>
          <w:bCs w:val="0"/>
          <w:color w:val="4D3733"/>
          <w:sz w:val="24"/>
          <w:szCs w:val="24"/>
        </w:rPr>
        <w:t>Optimizing sepsis care to improve outcome as well as early recognition</w:t>
      </w:r>
    </w:p>
    <w:tbl>
      <w:tblPr>
        <w:tblpPr w:leftFromText="180" w:rightFromText="180" w:vertAnchor="text" w:horzAnchor="margin" w:tblpY="6"/>
        <w:tblW w:w="976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2005"/>
        <w:gridCol w:w="7759"/>
      </w:tblGrid>
      <w:tr w:rsidR="00AF16A4" w:rsidRPr="001140F1" w14:paraId="183F0C7E" w14:textId="77777777" w:rsidTr="00E031F7">
        <w:trPr>
          <w:trHeight w:val="353"/>
        </w:trPr>
        <w:tc>
          <w:tcPr>
            <w:tcW w:w="9764" w:type="dxa"/>
            <w:gridSpan w:val="2"/>
            <w:shd w:val="clear" w:color="auto" w:fill="auto"/>
            <w:tcMar>
              <w:top w:w="86" w:type="dxa"/>
              <w:left w:w="115" w:type="dxa"/>
              <w:bottom w:w="86" w:type="dxa"/>
              <w:right w:w="115" w:type="dxa"/>
            </w:tcMar>
          </w:tcPr>
          <w:p w14:paraId="1CD7A76F" w14:textId="77777777" w:rsidR="00AF16A4" w:rsidRPr="001140F1" w:rsidRDefault="00AF16A4" w:rsidP="001140F1">
            <w:pPr>
              <w:pStyle w:val="AssignmentsLevel1"/>
              <w:spacing w:line="480" w:lineRule="auto"/>
              <w:jc w:val="center"/>
              <w:rPr>
                <w:rStyle w:val="Strong"/>
                <w:rFonts w:ascii="Times New Roman" w:hAnsi="Times New Roman"/>
                <w:bCs w:val="0"/>
                <w:color w:val="4D3733"/>
                <w:sz w:val="24"/>
                <w:szCs w:val="24"/>
                <w:lang w:val="en-US"/>
              </w:rPr>
            </w:pPr>
            <w:bookmarkStart w:id="1" w:name="TableColumn01"/>
            <w:bookmarkEnd w:id="1"/>
            <w:r w:rsidRPr="001140F1">
              <w:rPr>
                <w:rStyle w:val="Strong"/>
                <w:rFonts w:ascii="Times New Roman" w:hAnsi="Times New Roman"/>
                <w:bCs w:val="0"/>
                <w:color w:val="4D3733"/>
                <w:sz w:val="24"/>
                <w:szCs w:val="24"/>
                <w:lang w:val="en-US"/>
              </w:rPr>
              <w:t>Continuous Quality Improvement in Health Care Timeline</w:t>
            </w:r>
          </w:p>
        </w:tc>
      </w:tr>
      <w:tr w:rsidR="00AF16A4" w:rsidRPr="001140F1" w14:paraId="4F80473C" w14:textId="77777777" w:rsidTr="00E031F7">
        <w:trPr>
          <w:trHeight w:val="291"/>
        </w:trPr>
        <w:tc>
          <w:tcPr>
            <w:tcW w:w="2005" w:type="dxa"/>
            <w:shd w:val="clear" w:color="auto" w:fill="auto"/>
            <w:tcMar>
              <w:top w:w="86" w:type="dxa"/>
              <w:left w:w="115" w:type="dxa"/>
              <w:bottom w:w="86" w:type="dxa"/>
              <w:right w:w="115" w:type="dxa"/>
            </w:tcMar>
          </w:tcPr>
          <w:p w14:paraId="45CEF5F8" w14:textId="77777777" w:rsidR="00AF16A4" w:rsidRPr="001140F1" w:rsidRDefault="00AF16A4" w:rsidP="001140F1">
            <w:pPr>
              <w:pStyle w:val="AssignmentsLevel1"/>
              <w:spacing w:line="480" w:lineRule="auto"/>
              <w:rPr>
                <w:rStyle w:val="Strong"/>
                <w:rFonts w:ascii="Times New Roman" w:hAnsi="Times New Roman"/>
                <w:bCs w:val="0"/>
                <w:color w:val="4D3733"/>
                <w:sz w:val="24"/>
                <w:szCs w:val="24"/>
                <w:lang w:val="en-US"/>
              </w:rPr>
            </w:pPr>
            <w:r w:rsidRPr="001140F1">
              <w:rPr>
                <w:rStyle w:val="Strong"/>
                <w:rFonts w:ascii="Times New Roman" w:hAnsi="Times New Roman"/>
                <w:bCs w:val="0"/>
                <w:color w:val="4D3733"/>
                <w:sz w:val="24"/>
                <w:szCs w:val="24"/>
                <w:lang w:val="en-US"/>
              </w:rPr>
              <w:t>Date</w:t>
            </w:r>
          </w:p>
        </w:tc>
        <w:tc>
          <w:tcPr>
            <w:tcW w:w="7759" w:type="dxa"/>
            <w:shd w:val="clear" w:color="auto" w:fill="auto"/>
            <w:tcMar>
              <w:top w:w="86" w:type="dxa"/>
              <w:left w:w="115" w:type="dxa"/>
              <w:bottom w:w="86" w:type="dxa"/>
              <w:right w:w="115" w:type="dxa"/>
            </w:tcMar>
          </w:tcPr>
          <w:p w14:paraId="2FBF0DC7" w14:textId="77777777" w:rsidR="00AF16A4" w:rsidRPr="001140F1" w:rsidRDefault="00AF16A4" w:rsidP="001140F1">
            <w:pPr>
              <w:pStyle w:val="AssignmentsLevel1"/>
              <w:spacing w:line="480" w:lineRule="auto"/>
              <w:rPr>
                <w:rStyle w:val="Strong"/>
                <w:rFonts w:ascii="Times New Roman" w:hAnsi="Times New Roman"/>
                <w:bCs w:val="0"/>
                <w:color w:val="4D3733"/>
                <w:sz w:val="24"/>
                <w:szCs w:val="24"/>
                <w:lang w:val="en-US"/>
              </w:rPr>
            </w:pPr>
            <w:r w:rsidRPr="001140F1">
              <w:rPr>
                <w:rStyle w:val="Strong"/>
                <w:rFonts w:ascii="Times New Roman" w:hAnsi="Times New Roman"/>
                <w:bCs w:val="0"/>
                <w:color w:val="4D3733"/>
                <w:sz w:val="24"/>
                <w:szCs w:val="24"/>
                <w:lang w:val="en-US"/>
              </w:rPr>
              <w:t>Event and Significance</w:t>
            </w:r>
          </w:p>
        </w:tc>
      </w:tr>
      <w:tr w:rsidR="00AF16A4" w:rsidRPr="001140F1" w14:paraId="01C6C45D" w14:textId="77777777" w:rsidTr="00AF16A4">
        <w:trPr>
          <w:trHeight w:val="249"/>
        </w:trPr>
        <w:tc>
          <w:tcPr>
            <w:tcW w:w="2005" w:type="dxa"/>
            <w:shd w:val="clear" w:color="auto" w:fill="FFFFFF"/>
            <w:tcMar>
              <w:top w:w="86" w:type="dxa"/>
              <w:left w:w="115" w:type="dxa"/>
              <w:bottom w:w="86" w:type="dxa"/>
              <w:right w:w="115" w:type="dxa"/>
            </w:tcMar>
          </w:tcPr>
          <w:p w14:paraId="0739AEA1" w14:textId="5388F18D" w:rsidR="00AF16A4" w:rsidRPr="001140F1" w:rsidRDefault="00837799" w:rsidP="001140F1">
            <w:pPr>
              <w:pStyle w:val="AssignmentsLevel1"/>
              <w:spacing w:line="480" w:lineRule="auto"/>
              <w:rPr>
                <w:rStyle w:val="Strong"/>
                <w:rFonts w:ascii="Times New Roman" w:hAnsi="Times New Roman"/>
                <w:b w:val="0"/>
                <w:bCs w:val="0"/>
                <w:color w:val="4D3733"/>
                <w:sz w:val="24"/>
                <w:szCs w:val="24"/>
                <w:lang w:val="en-US"/>
              </w:rPr>
            </w:pPr>
            <w:r w:rsidRPr="001140F1">
              <w:rPr>
                <w:rStyle w:val="Strong"/>
                <w:rFonts w:ascii="Times New Roman" w:hAnsi="Times New Roman"/>
                <w:b w:val="0"/>
                <w:bCs w:val="0"/>
                <w:color w:val="4D3733"/>
                <w:sz w:val="24"/>
                <w:szCs w:val="24"/>
                <w:lang w:val="en-US"/>
              </w:rPr>
              <w:t>2018</w:t>
            </w:r>
          </w:p>
        </w:tc>
        <w:tc>
          <w:tcPr>
            <w:tcW w:w="7759" w:type="dxa"/>
            <w:shd w:val="clear" w:color="auto" w:fill="FFFFFF"/>
            <w:tcMar>
              <w:top w:w="86" w:type="dxa"/>
              <w:left w:w="115" w:type="dxa"/>
              <w:bottom w:w="86" w:type="dxa"/>
              <w:right w:w="115" w:type="dxa"/>
            </w:tcMar>
          </w:tcPr>
          <w:p w14:paraId="4AED0432" w14:textId="229A7AE3" w:rsidR="00AF16A4" w:rsidRPr="001140F1" w:rsidRDefault="00837799" w:rsidP="001140F1">
            <w:pPr>
              <w:pStyle w:val="AssignmentsLevel1"/>
              <w:spacing w:line="480" w:lineRule="auto"/>
              <w:rPr>
                <w:rStyle w:val="Strong"/>
                <w:rFonts w:ascii="Times New Roman" w:hAnsi="Times New Roman"/>
                <w:b w:val="0"/>
                <w:bCs w:val="0"/>
                <w:color w:val="4D3733"/>
                <w:sz w:val="24"/>
                <w:szCs w:val="24"/>
                <w:lang w:val="en-US"/>
              </w:rPr>
            </w:pPr>
            <w:r w:rsidRPr="001140F1">
              <w:rPr>
                <w:rFonts w:ascii="Times New Roman" w:hAnsi="Times New Roman"/>
                <w:color w:val="4D3733"/>
                <w:sz w:val="24"/>
                <w:szCs w:val="24"/>
                <w:lang w:val="en-US"/>
              </w:rPr>
              <w:t xml:space="preserve">Introduction of artificial intelligence and internet of things: </w:t>
            </w:r>
            <w:r w:rsidRPr="001140F1">
              <w:rPr>
                <w:rFonts w:ascii="Times New Roman" w:hAnsi="Times New Roman"/>
                <w:color w:val="4D3733"/>
                <w:sz w:val="24"/>
                <w:szCs w:val="24"/>
                <w:lang w:val="en-US"/>
              </w:rPr>
              <w:t xml:space="preserve">Since 2018 the significance of artificial intelligence as well as internet of things investments has been increased by the health care leaders in areas of </w:t>
            </w:r>
            <w:proofErr w:type="spellStart"/>
            <w:r w:rsidRPr="001140F1">
              <w:rPr>
                <w:rFonts w:ascii="Times New Roman" w:hAnsi="Times New Roman"/>
                <w:color w:val="4D3733"/>
                <w:sz w:val="24"/>
                <w:szCs w:val="24"/>
                <w:lang w:val="en-US"/>
              </w:rPr>
              <w:t>IoT</w:t>
            </w:r>
            <w:proofErr w:type="spellEnd"/>
            <w:r w:rsidRPr="001140F1">
              <w:rPr>
                <w:rFonts w:ascii="Times New Roman" w:hAnsi="Times New Roman"/>
                <w:color w:val="4D3733"/>
                <w:sz w:val="24"/>
                <w:szCs w:val="24"/>
                <w:lang w:val="en-US"/>
              </w:rPr>
              <w:t xml:space="preserve"> and AI. Increased use of advanced technology has assisted the unbalanced health care practitioners’ workforce. The application of internet of things and artificial intelligence is essential in improving the level of accuracy in the health care centers and security</w:t>
            </w:r>
            <w:r w:rsidR="00DD1B47" w:rsidRPr="001140F1">
              <w:rPr>
                <w:rFonts w:ascii="Times New Roman" w:hAnsi="Times New Roman"/>
                <w:color w:val="4D3733"/>
                <w:sz w:val="24"/>
                <w:szCs w:val="24"/>
                <w:lang w:val="en-US"/>
              </w:rPr>
              <w:t xml:space="preserve"> </w:t>
            </w:r>
            <w:r w:rsidR="00DD1B47" w:rsidRPr="001140F1">
              <w:rPr>
                <w:rFonts w:ascii="Times New Roman" w:hAnsi="Times New Roman"/>
                <w:color w:val="4D3733"/>
                <w:sz w:val="24"/>
                <w:szCs w:val="24"/>
              </w:rPr>
              <w:t>(</w:t>
            </w:r>
            <w:proofErr w:type="spellStart"/>
            <w:r w:rsidR="00DD1B47" w:rsidRPr="001140F1">
              <w:rPr>
                <w:rFonts w:ascii="Times New Roman" w:hAnsi="Times New Roman"/>
                <w:color w:val="222222"/>
                <w:sz w:val="24"/>
                <w:szCs w:val="24"/>
                <w:shd w:val="clear" w:color="auto" w:fill="FFFFFF"/>
              </w:rPr>
              <w:t>Dey</w:t>
            </w:r>
            <w:proofErr w:type="spellEnd"/>
            <w:r w:rsidR="00DD1B47" w:rsidRPr="001140F1">
              <w:rPr>
                <w:rFonts w:ascii="Times New Roman" w:hAnsi="Times New Roman"/>
                <w:color w:val="222222"/>
                <w:sz w:val="24"/>
                <w:szCs w:val="24"/>
                <w:shd w:val="clear" w:color="auto" w:fill="FFFFFF"/>
              </w:rPr>
              <w:t>, et al., 2018)</w:t>
            </w:r>
            <w:r w:rsidRPr="001140F1">
              <w:rPr>
                <w:rFonts w:ascii="Times New Roman" w:hAnsi="Times New Roman"/>
                <w:color w:val="4D3733"/>
                <w:sz w:val="24"/>
                <w:szCs w:val="24"/>
                <w:lang w:val="en-US"/>
              </w:rPr>
              <w:t xml:space="preserve">. The event has also lowered the manual redundancy by ensuring that only fewer errors are registered in achieving world quality care needs. In the past, technology has not been widely used in the provision of health care services. The introduction of </w:t>
            </w:r>
            <w:proofErr w:type="spellStart"/>
            <w:r w:rsidRPr="001140F1">
              <w:rPr>
                <w:rFonts w:ascii="Times New Roman" w:hAnsi="Times New Roman"/>
                <w:color w:val="4D3733"/>
                <w:sz w:val="24"/>
                <w:szCs w:val="24"/>
                <w:lang w:val="en-US"/>
              </w:rPr>
              <w:t>IoT</w:t>
            </w:r>
            <w:proofErr w:type="spellEnd"/>
            <w:r w:rsidRPr="001140F1">
              <w:rPr>
                <w:rFonts w:ascii="Times New Roman" w:hAnsi="Times New Roman"/>
                <w:color w:val="4D3733"/>
                <w:sz w:val="24"/>
                <w:szCs w:val="24"/>
                <w:lang w:val="en-US"/>
              </w:rPr>
              <w:t xml:space="preserve"> and artificial intelligence has promoted efficiency in hospitals thus improving performance by lowering risk in the provision of care</w:t>
            </w:r>
            <w:r w:rsidR="00DD1B47" w:rsidRPr="001140F1">
              <w:rPr>
                <w:rFonts w:ascii="Times New Roman" w:hAnsi="Times New Roman"/>
                <w:color w:val="4D3733"/>
                <w:sz w:val="24"/>
                <w:szCs w:val="24"/>
                <w:lang w:val="en-US"/>
              </w:rPr>
              <w:t xml:space="preserve"> </w:t>
            </w:r>
            <w:r w:rsidR="00DD1B47" w:rsidRPr="001140F1">
              <w:rPr>
                <w:rFonts w:ascii="Times New Roman" w:hAnsi="Times New Roman"/>
                <w:color w:val="4D3733"/>
                <w:sz w:val="24"/>
                <w:szCs w:val="24"/>
              </w:rPr>
              <w:t>(</w:t>
            </w:r>
            <w:proofErr w:type="spellStart"/>
            <w:r w:rsidR="00DD1B47" w:rsidRPr="001140F1">
              <w:rPr>
                <w:rFonts w:ascii="Times New Roman" w:hAnsi="Times New Roman"/>
                <w:color w:val="222222"/>
                <w:sz w:val="24"/>
                <w:szCs w:val="24"/>
                <w:shd w:val="clear" w:color="auto" w:fill="FFFFFF"/>
              </w:rPr>
              <w:t>Dey</w:t>
            </w:r>
            <w:proofErr w:type="spellEnd"/>
            <w:r w:rsidR="00DD1B47" w:rsidRPr="001140F1">
              <w:rPr>
                <w:rFonts w:ascii="Times New Roman" w:hAnsi="Times New Roman"/>
                <w:color w:val="222222"/>
                <w:sz w:val="24"/>
                <w:szCs w:val="24"/>
                <w:shd w:val="clear" w:color="auto" w:fill="FFFFFF"/>
              </w:rPr>
              <w:t>, et al., 2018)</w:t>
            </w:r>
            <w:r w:rsidRPr="001140F1">
              <w:rPr>
                <w:rFonts w:ascii="Times New Roman" w:hAnsi="Times New Roman"/>
                <w:color w:val="4D3733"/>
                <w:sz w:val="24"/>
                <w:szCs w:val="24"/>
                <w:lang w:val="en-US"/>
              </w:rPr>
              <w:t xml:space="preserve">. </w:t>
            </w:r>
            <w:r w:rsidRPr="001140F1">
              <w:rPr>
                <w:rFonts w:ascii="Times New Roman" w:hAnsi="Times New Roman"/>
                <w:color w:val="4D3733"/>
                <w:sz w:val="24"/>
                <w:szCs w:val="24"/>
                <w:lang w:val="en-US"/>
              </w:rPr>
              <w:lastRenderedPageBreak/>
              <w:t xml:space="preserve">There has been a shortage of Health care practitioners or nurses in the health care industry. Through the introduction of the artificial intelligence, the problem has been reduced as the </w:t>
            </w:r>
            <w:r w:rsidR="00DD1B47" w:rsidRPr="001140F1">
              <w:rPr>
                <w:rFonts w:ascii="Times New Roman" w:hAnsi="Times New Roman"/>
                <w:color w:val="4D3733"/>
                <w:sz w:val="24"/>
                <w:szCs w:val="24"/>
                <w:lang w:val="en-US"/>
              </w:rPr>
              <w:t>machines perform</w:t>
            </w:r>
            <w:r w:rsidRPr="001140F1">
              <w:rPr>
                <w:rFonts w:ascii="Times New Roman" w:hAnsi="Times New Roman"/>
                <w:color w:val="4D3733"/>
                <w:sz w:val="24"/>
                <w:szCs w:val="24"/>
                <w:lang w:val="en-US"/>
              </w:rPr>
              <w:t xml:space="preserve"> most of the task in the provision of patients care.  </w:t>
            </w:r>
          </w:p>
        </w:tc>
      </w:tr>
      <w:tr w:rsidR="00AF16A4" w:rsidRPr="001140F1" w14:paraId="10C262D7" w14:textId="77777777" w:rsidTr="00E031F7">
        <w:trPr>
          <w:trHeight w:val="362"/>
        </w:trPr>
        <w:tc>
          <w:tcPr>
            <w:tcW w:w="2005" w:type="dxa"/>
            <w:shd w:val="clear" w:color="auto" w:fill="FFFFFF"/>
            <w:tcMar>
              <w:top w:w="86" w:type="dxa"/>
              <w:left w:w="115" w:type="dxa"/>
              <w:bottom w:w="86" w:type="dxa"/>
              <w:right w:w="115" w:type="dxa"/>
            </w:tcMar>
          </w:tcPr>
          <w:p w14:paraId="4167E13A" w14:textId="1BB15A52" w:rsidR="00AF16A4" w:rsidRPr="001140F1" w:rsidRDefault="009F115C" w:rsidP="001140F1">
            <w:pPr>
              <w:pStyle w:val="AssignmentsLevel1"/>
              <w:spacing w:line="480" w:lineRule="auto"/>
              <w:rPr>
                <w:rStyle w:val="Strong"/>
                <w:rFonts w:ascii="Times New Roman" w:hAnsi="Times New Roman"/>
                <w:b w:val="0"/>
                <w:bCs w:val="0"/>
                <w:color w:val="4D3733"/>
                <w:sz w:val="24"/>
                <w:szCs w:val="24"/>
              </w:rPr>
            </w:pPr>
            <w:r w:rsidRPr="001140F1">
              <w:rPr>
                <w:rFonts w:ascii="Times New Roman" w:hAnsi="Times New Roman"/>
                <w:sz w:val="24"/>
                <w:szCs w:val="24"/>
                <w:lang w:val="en-US"/>
              </w:rPr>
              <w:lastRenderedPageBreak/>
              <w:t>October</w:t>
            </w:r>
            <w:r w:rsidRPr="001140F1">
              <w:rPr>
                <w:rFonts w:ascii="Times New Roman" w:hAnsi="Times New Roman"/>
                <w:sz w:val="24"/>
                <w:szCs w:val="24"/>
                <w:lang w:val="en-US"/>
              </w:rPr>
              <w:t>,</w:t>
            </w:r>
            <w:r w:rsidRPr="001140F1">
              <w:rPr>
                <w:rFonts w:ascii="Times New Roman" w:hAnsi="Times New Roman"/>
                <w:sz w:val="24"/>
                <w:szCs w:val="24"/>
                <w:lang w:val="en-US"/>
              </w:rPr>
              <w:t xml:space="preserve"> 2011</w:t>
            </w:r>
          </w:p>
        </w:tc>
        <w:tc>
          <w:tcPr>
            <w:tcW w:w="7759" w:type="dxa"/>
            <w:shd w:val="clear" w:color="auto" w:fill="FFFFFF"/>
            <w:tcMar>
              <w:top w:w="86" w:type="dxa"/>
              <w:left w:w="115" w:type="dxa"/>
              <w:bottom w:w="86" w:type="dxa"/>
              <w:right w:w="115" w:type="dxa"/>
            </w:tcMar>
          </w:tcPr>
          <w:p w14:paraId="4F97E1E8" w14:textId="304EB718" w:rsidR="00AF16A4" w:rsidRPr="001140F1" w:rsidRDefault="009F115C" w:rsidP="001140F1">
            <w:pPr>
              <w:pStyle w:val="AssignmentsLevel1"/>
              <w:spacing w:line="480" w:lineRule="auto"/>
              <w:rPr>
                <w:rStyle w:val="Strong"/>
                <w:rFonts w:ascii="Times New Roman" w:hAnsi="Times New Roman"/>
                <w:b w:val="0"/>
                <w:bCs w:val="0"/>
                <w:color w:val="4D3733"/>
                <w:sz w:val="24"/>
                <w:szCs w:val="24"/>
              </w:rPr>
            </w:pPr>
            <w:r w:rsidRPr="001140F1">
              <w:rPr>
                <w:rStyle w:val="Strong"/>
                <w:rFonts w:ascii="Times New Roman" w:eastAsiaTheme="majorEastAsia" w:hAnsi="Times New Roman"/>
                <w:b w:val="0"/>
                <w:sz w:val="24"/>
                <w:szCs w:val="24"/>
                <w:lang w:val="en-US"/>
              </w:rPr>
              <w:t xml:space="preserve">CMS guidelines </w:t>
            </w:r>
            <w:r w:rsidRPr="001140F1">
              <w:rPr>
                <w:rStyle w:val="Strong"/>
                <w:rFonts w:ascii="Times New Roman" w:eastAsiaTheme="majorEastAsia" w:hAnsi="Times New Roman"/>
                <w:b w:val="0"/>
                <w:bCs w:val="0"/>
                <w:sz w:val="24"/>
                <w:szCs w:val="24"/>
                <w:lang w:val="en-US"/>
              </w:rPr>
              <w:t>for the</w:t>
            </w:r>
            <w:r w:rsidRPr="001140F1">
              <w:rPr>
                <w:rStyle w:val="Strong"/>
                <w:rFonts w:ascii="Times New Roman" w:eastAsiaTheme="majorEastAsia" w:hAnsi="Times New Roman"/>
                <w:b w:val="0"/>
                <w:sz w:val="24"/>
                <w:szCs w:val="24"/>
                <w:lang w:val="en-US"/>
              </w:rPr>
              <w:t xml:space="preserve"> Accountable Care Organizations</w:t>
            </w:r>
            <w:r w:rsidRPr="001140F1">
              <w:rPr>
                <w:rStyle w:val="Strong"/>
                <w:rFonts w:ascii="Times New Roman" w:eastAsiaTheme="majorEastAsia" w:hAnsi="Times New Roman"/>
                <w:b w:val="0"/>
                <w:bCs w:val="0"/>
                <w:sz w:val="24"/>
                <w:szCs w:val="24"/>
                <w:lang w:val="en-US"/>
              </w:rPr>
              <w:t xml:space="preserve">: </w:t>
            </w:r>
            <w:r w:rsidRPr="001140F1">
              <w:rPr>
                <w:rFonts w:ascii="Times New Roman" w:hAnsi="Times New Roman"/>
                <w:sz w:val="24"/>
                <w:szCs w:val="24"/>
                <w:lang w:val="en-US"/>
              </w:rPr>
              <w:t>On October 2011, the CMS issued out the final guideline that defines the accountable care organization as well as providing the details of the Medicare health insurance cover ACO shared saving plan as stipulated by the ACA</w:t>
            </w:r>
            <w:r w:rsidR="00DD1B47" w:rsidRPr="001140F1">
              <w:rPr>
                <w:rFonts w:ascii="Times New Roman" w:hAnsi="Times New Roman"/>
                <w:sz w:val="24"/>
                <w:szCs w:val="24"/>
                <w:lang w:val="en-US"/>
              </w:rPr>
              <w:t xml:space="preserve"> </w:t>
            </w:r>
            <w:r w:rsidR="00DD1B47" w:rsidRPr="001140F1">
              <w:rPr>
                <w:rFonts w:ascii="Times New Roman" w:hAnsi="Times New Roman"/>
                <w:sz w:val="24"/>
                <w:szCs w:val="24"/>
                <w:lang w:val="en-US"/>
              </w:rPr>
              <w:t>(</w:t>
            </w:r>
            <w:proofErr w:type="spellStart"/>
            <w:r w:rsidR="00DD1B47" w:rsidRPr="001140F1">
              <w:rPr>
                <w:rFonts w:ascii="Times New Roman" w:hAnsi="Times New Roman"/>
                <w:color w:val="222222"/>
                <w:sz w:val="24"/>
                <w:szCs w:val="24"/>
                <w:shd w:val="clear" w:color="auto" w:fill="FFFFFF"/>
              </w:rPr>
              <w:t>Colla</w:t>
            </w:r>
            <w:proofErr w:type="spellEnd"/>
            <w:r w:rsidR="00DD1B47" w:rsidRPr="001140F1">
              <w:rPr>
                <w:rFonts w:ascii="Times New Roman" w:hAnsi="Times New Roman"/>
                <w:color w:val="222222"/>
                <w:sz w:val="24"/>
                <w:szCs w:val="24"/>
                <w:shd w:val="clear" w:color="auto" w:fill="FFFFFF"/>
              </w:rPr>
              <w:t xml:space="preserve">, </w:t>
            </w:r>
            <w:r w:rsidR="00DD1B47" w:rsidRPr="001140F1">
              <w:rPr>
                <w:rFonts w:ascii="Times New Roman" w:hAnsi="Times New Roman"/>
                <w:color w:val="222222"/>
                <w:sz w:val="24"/>
                <w:szCs w:val="24"/>
                <w:shd w:val="clear" w:color="auto" w:fill="FFFFFF"/>
                <w:lang w:val="en-US"/>
              </w:rPr>
              <w:t>et al, 2016)</w:t>
            </w:r>
            <w:r w:rsidRPr="001140F1">
              <w:rPr>
                <w:rFonts w:ascii="Times New Roman" w:hAnsi="Times New Roman"/>
                <w:sz w:val="24"/>
                <w:szCs w:val="24"/>
                <w:lang w:val="en-US"/>
              </w:rPr>
              <w:t>. During the same period the CMS produced the final guidelines relating to ACO share saving program that show how the participants will be receiving advanced payment earned by the shared savings. The rules were put forward by ACOs to assist in guiding health care settings as well as the medical care providers become more coordinated in achieving high quality and centered patients care for patient covered by Medicare health insurance</w:t>
            </w:r>
            <w:r w:rsidR="00DD1B47" w:rsidRPr="001140F1">
              <w:rPr>
                <w:rFonts w:ascii="Times New Roman" w:hAnsi="Times New Roman"/>
                <w:sz w:val="24"/>
                <w:szCs w:val="24"/>
                <w:lang w:val="en-US"/>
              </w:rPr>
              <w:t xml:space="preserve"> </w:t>
            </w:r>
            <w:r w:rsidR="00DD1B47" w:rsidRPr="001140F1">
              <w:rPr>
                <w:rFonts w:ascii="Times New Roman" w:hAnsi="Times New Roman"/>
                <w:sz w:val="24"/>
                <w:szCs w:val="24"/>
                <w:lang w:val="en-US"/>
              </w:rPr>
              <w:t>(</w:t>
            </w:r>
            <w:proofErr w:type="spellStart"/>
            <w:r w:rsidR="00DD1B47" w:rsidRPr="001140F1">
              <w:rPr>
                <w:rFonts w:ascii="Times New Roman" w:hAnsi="Times New Roman"/>
                <w:color w:val="222222"/>
                <w:sz w:val="24"/>
                <w:szCs w:val="24"/>
                <w:shd w:val="clear" w:color="auto" w:fill="FFFFFF"/>
              </w:rPr>
              <w:t>Colla</w:t>
            </w:r>
            <w:proofErr w:type="spellEnd"/>
            <w:r w:rsidR="00DD1B47" w:rsidRPr="001140F1">
              <w:rPr>
                <w:rFonts w:ascii="Times New Roman" w:hAnsi="Times New Roman"/>
                <w:color w:val="222222"/>
                <w:sz w:val="24"/>
                <w:szCs w:val="24"/>
                <w:shd w:val="clear" w:color="auto" w:fill="FFFFFF"/>
              </w:rPr>
              <w:t xml:space="preserve">, </w:t>
            </w:r>
            <w:r w:rsidR="00DD1B47" w:rsidRPr="001140F1">
              <w:rPr>
                <w:rFonts w:ascii="Times New Roman" w:hAnsi="Times New Roman"/>
                <w:color w:val="222222"/>
                <w:sz w:val="24"/>
                <w:szCs w:val="24"/>
                <w:shd w:val="clear" w:color="auto" w:fill="FFFFFF"/>
                <w:lang w:val="en-US"/>
              </w:rPr>
              <w:t>et al, 2016)</w:t>
            </w:r>
            <w:r w:rsidRPr="001140F1">
              <w:rPr>
                <w:rFonts w:ascii="Times New Roman" w:hAnsi="Times New Roman"/>
                <w:sz w:val="24"/>
                <w:szCs w:val="24"/>
                <w:lang w:val="en-US"/>
              </w:rPr>
              <w:t xml:space="preserve">. The events also substitute the initial incomplete care that the patients were receiving while under one payment and single health provider system. The rules assisted in providing or realizing quality improvement in the provision of care to all patients. The </w:t>
            </w:r>
            <w:r w:rsidRPr="001140F1">
              <w:rPr>
                <w:rFonts w:ascii="Times New Roman" w:hAnsi="Times New Roman"/>
                <w:sz w:val="24"/>
                <w:szCs w:val="24"/>
                <w:lang w:val="en"/>
              </w:rPr>
              <w:t xml:space="preserve"> Fee-for-Service payment system was eliminated by the event</w:t>
            </w:r>
          </w:p>
        </w:tc>
      </w:tr>
      <w:tr w:rsidR="00AF16A4" w:rsidRPr="001140F1" w14:paraId="3791D813" w14:textId="77777777" w:rsidTr="00E031F7">
        <w:trPr>
          <w:trHeight w:val="329"/>
        </w:trPr>
        <w:tc>
          <w:tcPr>
            <w:tcW w:w="2005" w:type="dxa"/>
            <w:shd w:val="clear" w:color="auto" w:fill="FFFFFF"/>
            <w:tcMar>
              <w:top w:w="86" w:type="dxa"/>
              <w:left w:w="115" w:type="dxa"/>
              <w:bottom w:w="86" w:type="dxa"/>
              <w:right w:w="115" w:type="dxa"/>
            </w:tcMar>
          </w:tcPr>
          <w:p w14:paraId="0C56989E" w14:textId="5F5EE92F" w:rsidR="00AF16A4" w:rsidRPr="001140F1" w:rsidRDefault="00240EE9" w:rsidP="001140F1">
            <w:pPr>
              <w:pStyle w:val="AssignmentsLevel1"/>
              <w:spacing w:line="480" w:lineRule="auto"/>
              <w:rPr>
                <w:rStyle w:val="Strong"/>
                <w:rFonts w:ascii="Times New Roman" w:hAnsi="Times New Roman"/>
                <w:b w:val="0"/>
                <w:bCs w:val="0"/>
                <w:color w:val="4D3733"/>
                <w:sz w:val="24"/>
                <w:szCs w:val="24"/>
                <w:lang w:val="en-US"/>
              </w:rPr>
            </w:pPr>
            <w:r w:rsidRPr="001140F1">
              <w:rPr>
                <w:rStyle w:val="Strong"/>
                <w:rFonts w:ascii="Times New Roman" w:hAnsi="Times New Roman"/>
                <w:b w:val="0"/>
                <w:bCs w:val="0"/>
                <w:color w:val="4D3733"/>
                <w:sz w:val="24"/>
                <w:szCs w:val="24"/>
                <w:lang w:val="en-US"/>
              </w:rPr>
              <w:t>September, 1983</w:t>
            </w:r>
          </w:p>
        </w:tc>
        <w:tc>
          <w:tcPr>
            <w:tcW w:w="7759" w:type="dxa"/>
            <w:shd w:val="clear" w:color="auto" w:fill="FFFFFF"/>
            <w:tcMar>
              <w:top w:w="86" w:type="dxa"/>
              <w:left w:w="115" w:type="dxa"/>
              <w:bottom w:w="86" w:type="dxa"/>
              <w:right w:w="115" w:type="dxa"/>
            </w:tcMar>
          </w:tcPr>
          <w:p w14:paraId="0B6EDFF1" w14:textId="4A95DEA5" w:rsidR="00AF16A4" w:rsidRPr="001140F1" w:rsidRDefault="001140F1" w:rsidP="001140F1">
            <w:pPr>
              <w:pStyle w:val="AssignmentsLevel1"/>
              <w:spacing w:line="480" w:lineRule="auto"/>
              <w:rPr>
                <w:rStyle w:val="Strong"/>
                <w:rFonts w:ascii="Times New Roman" w:hAnsi="Times New Roman"/>
                <w:b w:val="0"/>
                <w:bCs w:val="0"/>
                <w:sz w:val="24"/>
                <w:szCs w:val="24"/>
                <w:lang w:val="en-US"/>
              </w:rPr>
            </w:pPr>
            <w:r w:rsidRPr="001140F1">
              <w:rPr>
                <w:rFonts w:ascii="Times New Roman" w:hAnsi="Times New Roman"/>
                <w:sz w:val="24"/>
                <w:szCs w:val="24"/>
              </w:rPr>
              <w:t>The utilization and quality control peer review organization plan was substituted by the professional standard review organization program as an effort to provide the quality health care plan provided by Medicare (</w:t>
            </w:r>
            <w:proofErr w:type="spellStart"/>
            <w:r w:rsidRPr="001140F1">
              <w:rPr>
                <w:rFonts w:ascii="Times New Roman" w:hAnsi="Times New Roman"/>
                <w:sz w:val="24"/>
                <w:szCs w:val="24"/>
              </w:rPr>
              <w:t>Portney</w:t>
            </w:r>
            <w:proofErr w:type="spellEnd"/>
            <w:r w:rsidRPr="001140F1">
              <w:rPr>
                <w:rFonts w:ascii="Times New Roman" w:hAnsi="Times New Roman"/>
                <w:sz w:val="24"/>
                <w:szCs w:val="24"/>
              </w:rPr>
              <w:t xml:space="preserve">, </w:t>
            </w:r>
            <w:r w:rsidRPr="001140F1">
              <w:rPr>
                <w:rFonts w:ascii="Times New Roman" w:hAnsi="Times New Roman"/>
                <w:sz w:val="24"/>
                <w:szCs w:val="24"/>
              </w:rPr>
              <w:lastRenderedPageBreak/>
              <w:t>2020). The role of the peer review organization program was ensuring that all services provided in the Medicare plan are appropriate by meeting high-quality patient care needs. The replacement of the professional standard review organization by the peer review organization program facilitated the implementation of prospective cost for every case in hospitals, thus improving the diagnosis group related model. The task of peer review organization was to validate the assignment leading to the diagnosis of various groups thus lowering the number of unnecessary admission in the health care settings as well as readmission (</w:t>
            </w:r>
            <w:proofErr w:type="spellStart"/>
            <w:r w:rsidRPr="001140F1">
              <w:rPr>
                <w:rFonts w:ascii="Times New Roman" w:hAnsi="Times New Roman"/>
                <w:sz w:val="24"/>
                <w:szCs w:val="24"/>
              </w:rPr>
              <w:t>Portney</w:t>
            </w:r>
            <w:proofErr w:type="spellEnd"/>
            <w:r w:rsidRPr="001140F1">
              <w:rPr>
                <w:rFonts w:ascii="Times New Roman" w:hAnsi="Times New Roman"/>
                <w:sz w:val="24"/>
                <w:szCs w:val="24"/>
              </w:rPr>
              <w:t>, 2020). Moreover, the rule provided in the peer review organization lowered the rate of complication and mortality in the health care industry. The major difference between the two programs is based on the power of identifying the problem and taking action to assist in solving the problem. </w:t>
            </w:r>
            <w:r w:rsidRPr="001140F1">
              <w:rPr>
                <w:rStyle w:val="Strong"/>
                <w:rFonts w:ascii="Times New Roman" w:eastAsiaTheme="majorEastAsia" w:hAnsi="Times New Roman"/>
                <w:b w:val="0"/>
                <w:color w:val="0E101A"/>
                <w:sz w:val="24"/>
                <w:szCs w:val="24"/>
              </w:rPr>
              <w:t> Peer Review Organizations was considered better in addressing the risk and mortality rate in hospitals by reducing cases of readmission.</w:t>
            </w:r>
            <w:r w:rsidR="00240EE9" w:rsidRPr="001140F1">
              <w:rPr>
                <w:rStyle w:val="Strong"/>
                <w:rFonts w:ascii="Times New Roman" w:eastAsiaTheme="majorEastAsia" w:hAnsi="Times New Roman"/>
                <w:b w:val="0"/>
                <w:bCs w:val="0"/>
                <w:sz w:val="24"/>
                <w:szCs w:val="24"/>
                <w:lang w:val="en-US"/>
              </w:rPr>
              <w:t xml:space="preserve"> </w:t>
            </w:r>
          </w:p>
        </w:tc>
      </w:tr>
      <w:tr w:rsidR="00AF16A4" w:rsidRPr="001140F1" w14:paraId="4AA64579" w14:textId="77777777" w:rsidTr="00E031F7">
        <w:trPr>
          <w:trHeight w:val="329"/>
        </w:trPr>
        <w:tc>
          <w:tcPr>
            <w:tcW w:w="2005" w:type="dxa"/>
            <w:shd w:val="clear" w:color="auto" w:fill="FFFFFF"/>
            <w:tcMar>
              <w:top w:w="86" w:type="dxa"/>
              <w:left w:w="115" w:type="dxa"/>
              <w:bottom w:w="86" w:type="dxa"/>
              <w:right w:w="115" w:type="dxa"/>
            </w:tcMar>
          </w:tcPr>
          <w:p w14:paraId="711B1B3B" w14:textId="48A1220D" w:rsidR="00AF16A4" w:rsidRPr="001140F1" w:rsidRDefault="00240EE9" w:rsidP="001140F1">
            <w:pPr>
              <w:pStyle w:val="AssignmentsLevel1"/>
              <w:spacing w:line="480" w:lineRule="auto"/>
              <w:rPr>
                <w:rStyle w:val="Strong"/>
                <w:rFonts w:ascii="Times New Roman" w:hAnsi="Times New Roman"/>
                <w:b w:val="0"/>
                <w:bCs w:val="0"/>
                <w:color w:val="4D3733"/>
                <w:sz w:val="24"/>
                <w:szCs w:val="24"/>
              </w:rPr>
            </w:pPr>
            <w:r w:rsidRPr="001140F1">
              <w:rPr>
                <w:rStyle w:val="Strong"/>
                <w:rFonts w:ascii="Times New Roman" w:hAnsi="Times New Roman"/>
                <w:b w:val="0"/>
                <w:bCs w:val="0"/>
                <w:color w:val="4D3733"/>
                <w:sz w:val="24"/>
                <w:szCs w:val="24"/>
                <w:lang w:val="en-US"/>
              </w:rPr>
              <w:lastRenderedPageBreak/>
              <w:t>September, 2010</w:t>
            </w:r>
          </w:p>
        </w:tc>
        <w:tc>
          <w:tcPr>
            <w:tcW w:w="7759" w:type="dxa"/>
            <w:shd w:val="clear" w:color="auto" w:fill="FFFFFF"/>
            <w:tcMar>
              <w:top w:w="86" w:type="dxa"/>
              <w:left w:w="115" w:type="dxa"/>
              <w:bottom w:w="86" w:type="dxa"/>
              <w:right w:w="115" w:type="dxa"/>
            </w:tcMar>
          </w:tcPr>
          <w:p w14:paraId="7EACEA52" w14:textId="57A09155" w:rsidR="00AF16A4" w:rsidRPr="001140F1" w:rsidRDefault="001140F1" w:rsidP="001140F1">
            <w:pPr>
              <w:pStyle w:val="AssignmentsLevel1"/>
              <w:spacing w:line="480" w:lineRule="auto"/>
              <w:rPr>
                <w:rStyle w:val="Strong"/>
                <w:rFonts w:ascii="Times New Roman" w:hAnsi="Times New Roman"/>
                <w:b w:val="0"/>
                <w:bCs w:val="0"/>
                <w:color w:val="4D3733"/>
                <w:sz w:val="24"/>
                <w:szCs w:val="24"/>
              </w:rPr>
            </w:pPr>
            <w:r w:rsidRPr="001140F1">
              <w:rPr>
                <w:rStyle w:val="Strong"/>
                <w:rFonts w:ascii="Times New Roman" w:eastAsiaTheme="majorEastAsia" w:hAnsi="Times New Roman"/>
                <w:b w:val="0"/>
                <w:color w:val="0E101A"/>
                <w:sz w:val="24"/>
                <w:szCs w:val="24"/>
              </w:rPr>
              <w:t>Optimizing sepsis care to improve outcome as well as early recognition: Optimizing sepsis forms a clinical quality improvement project that addresses issues related to the hospital system. This is a significant mortality driver given that the disorder causes approximately half of the deaths recorded in the clinical settings. Based on </w:t>
            </w:r>
            <w:proofErr w:type="spellStart"/>
            <w:r w:rsidRPr="001140F1">
              <w:rPr>
                <w:rFonts w:ascii="Times New Roman" w:hAnsi="Times New Roman"/>
                <w:sz w:val="24"/>
                <w:szCs w:val="24"/>
              </w:rPr>
              <w:t>Komorowski</w:t>
            </w:r>
            <w:proofErr w:type="spellEnd"/>
            <w:r w:rsidRPr="001140F1">
              <w:rPr>
                <w:rFonts w:ascii="Times New Roman" w:hAnsi="Times New Roman"/>
                <w:sz w:val="24"/>
                <w:szCs w:val="24"/>
              </w:rPr>
              <w:t xml:space="preserve">, </w:t>
            </w:r>
            <w:proofErr w:type="spellStart"/>
            <w:r w:rsidRPr="001140F1">
              <w:rPr>
                <w:rFonts w:ascii="Times New Roman" w:hAnsi="Times New Roman"/>
                <w:sz w:val="24"/>
                <w:szCs w:val="24"/>
              </w:rPr>
              <w:t>Celi</w:t>
            </w:r>
            <w:proofErr w:type="spellEnd"/>
            <w:r w:rsidRPr="001140F1">
              <w:rPr>
                <w:rFonts w:ascii="Times New Roman" w:hAnsi="Times New Roman"/>
                <w:sz w:val="24"/>
                <w:szCs w:val="24"/>
              </w:rPr>
              <w:t xml:space="preserve">, </w:t>
            </w:r>
            <w:proofErr w:type="spellStart"/>
            <w:r w:rsidRPr="001140F1">
              <w:rPr>
                <w:rFonts w:ascii="Times New Roman" w:hAnsi="Times New Roman"/>
                <w:sz w:val="24"/>
                <w:szCs w:val="24"/>
              </w:rPr>
              <w:t>Badawi</w:t>
            </w:r>
            <w:proofErr w:type="spellEnd"/>
            <w:r w:rsidRPr="001140F1">
              <w:rPr>
                <w:rFonts w:ascii="Times New Roman" w:hAnsi="Times New Roman"/>
                <w:sz w:val="24"/>
                <w:szCs w:val="24"/>
              </w:rPr>
              <w:t>, Gordon, &amp; Faisal, (2018)</w:t>
            </w:r>
            <w:r w:rsidRPr="001140F1">
              <w:rPr>
                <w:rStyle w:val="Strong"/>
                <w:rFonts w:ascii="Times New Roman" w:eastAsiaTheme="majorEastAsia" w:hAnsi="Times New Roman"/>
                <w:b w:val="0"/>
                <w:color w:val="0E101A"/>
                <w:sz w:val="24"/>
                <w:szCs w:val="24"/>
              </w:rPr>
              <w:t> notes, identification of sepsis in its early stages is challenging considering the physical responses of the patients that are non-specific thus delaying recognition as well as diagnosis and treatment (</w:t>
            </w:r>
            <w:proofErr w:type="spellStart"/>
            <w:r w:rsidRPr="001140F1">
              <w:rPr>
                <w:rFonts w:ascii="Times New Roman" w:hAnsi="Times New Roman"/>
                <w:sz w:val="24"/>
                <w:szCs w:val="24"/>
              </w:rPr>
              <w:t>Komorowski</w:t>
            </w:r>
            <w:proofErr w:type="spellEnd"/>
            <w:r w:rsidRPr="001140F1">
              <w:rPr>
                <w:rFonts w:ascii="Times New Roman" w:hAnsi="Times New Roman"/>
                <w:sz w:val="24"/>
                <w:szCs w:val="24"/>
              </w:rPr>
              <w:t xml:space="preserve">, </w:t>
            </w:r>
            <w:proofErr w:type="spellStart"/>
            <w:r w:rsidRPr="001140F1">
              <w:rPr>
                <w:rFonts w:ascii="Times New Roman" w:hAnsi="Times New Roman"/>
                <w:sz w:val="24"/>
                <w:szCs w:val="24"/>
              </w:rPr>
              <w:t>Celi</w:t>
            </w:r>
            <w:proofErr w:type="spellEnd"/>
            <w:r w:rsidRPr="001140F1">
              <w:rPr>
                <w:rFonts w:ascii="Times New Roman" w:hAnsi="Times New Roman"/>
                <w:sz w:val="24"/>
                <w:szCs w:val="24"/>
              </w:rPr>
              <w:t xml:space="preserve">, </w:t>
            </w:r>
            <w:proofErr w:type="spellStart"/>
            <w:r w:rsidRPr="001140F1">
              <w:rPr>
                <w:rFonts w:ascii="Times New Roman" w:hAnsi="Times New Roman"/>
                <w:sz w:val="24"/>
                <w:szCs w:val="24"/>
              </w:rPr>
              <w:t>Badawi</w:t>
            </w:r>
            <w:proofErr w:type="spellEnd"/>
            <w:r w:rsidRPr="001140F1">
              <w:rPr>
                <w:rFonts w:ascii="Times New Roman" w:hAnsi="Times New Roman"/>
                <w:sz w:val="24"/>
                <w:szCs w:val="24"/>
              </w:rPr>
              <w:t>, Gordon, &amp; Faisal, 2018)</w:t>
            </w:r>
            <w:r w:rsidRPr="001140F1">
              <w:rPr>
                <w:rStyle w:val="Strong"/>
                <w:rFonts w:ascii="Times New Roman" w:eastAsiaTheme="majorEastAsia" w:hAnsi="Times New Roman"/>
                <w:b w:val="0"/>
                <w:color w:val="0E101A"/>
                <w:sz w:val="24"/>
                <w:szCs w:val="24"/>
              </w:rPr>
              <w:t xml:space="preserve">. Therefore, evidence-based sepsis care is a </w:t>
            </w:r>
            <w:r w:rsidRPr="001140F1">
              <w:rPr>
                <w:rStyle w:val="Strong"/>
                <w:rFonts w:ascii="Times New Roman" w:eastAsiaTheme="majorEastAsia" w:hAnsi="Times New Roman"/>
                <w:b w:val="0"/>
                <w:color w:val="0E101A"/>
                <w:sz w:val="24"/>
                <w:szCs w:val="24"/>
              </w:rPr>
              <w:lastRenderedPageBreak/>
              <w:t>project that has ensured quality improvement in the health care system by driving early diagnosis and treatment of the sepsis in various health care settings. Moreover, the growth reduces the rate of mortality among patients that experiences severe sepsis as well as septic shock. In summary, the health care system will use continuously the health plan to improve the quality of sepsis outcome with the aim of improving patients care. Realizing quality improvement in the health industry requires proper disease management from recognition, diagnosis and treatment.</w:t>
            </w:r>
          </w:p>
        </w:tc>
      </w:tr>
    </w:tbl>
    <w:p w14:paraId="1B69278A" w14:textId="77777777" w:rsidR="001140F1" w:rsidRDefault="001140F1" w:rsidP="001140F1">
      <w:pPr>
        <w:pStyle w:val="NormalWeb"/>
        <w:spacing w:before="0" w:beforeAutospacing="0" w:after="0" w:afterAutospacing="0" w:line="480" w:lineRule="auto"/>
        <w:jc w:val="center"/>
        <w:rPr>
          <w:rStyle w:val="Strong"/>
          <w:color w:val="0E101A"/>
        </w:rPr>
      </w:pPr>
    </w:p>
    <w:p w14:paraId="118759B4" w14:textId="77777777" w:rsidR="001140F1" w:rsidRPr="001140F1" w:rsidRDefault="001140F1" w:rsidP="001140F1">
      <w:pPr>
        <w:pStyle w:val="NormalWeb"/>
        <w:spacing w:before="0" w:beforeAutospacing="0" w:after="0" w:afterAutospacing="0" w:line="480" w:lineRule="auto"/>
        <w:jc w:val="center"/>
        <w:rPr>
          <w:color w:val="0E101A"/>
        </w:rPr>
      </w:pPr>
      <w:r w:rsidRPr="001140F1">
        <w:rPr>
          <w:rStyle w:val="Strong"/>
          <w:color w:val="0E101A"/>
        </w:rPr>
        <w:t>Part B: Continuous Quality Improvement Reflection</w:t>
      </w:r>
    </w:p>
    <w:p w14:paraId="10891A4C" w14:textId="77777777" w:rsidR="001140F1" w:rsidRPr="001140F1" w:rsidRDefault="001140F1" w:rsidP="001140F1">
      <w:pPr>
        <w:pStyle w:val="NormalWeb"/>
        <w:spacing w:before="0" w:beforeAutospacing="0" w:after="0" w:afterAutospacing="0" w:line="480" w:lineRule="auto"/>
        <w:jc w:val="center"/>
        <w:rPr>
          <w:b/>
          <w:color w:val="0E101A"/>
        </w:rPr>
      </w:pPr>
      <w:r w:rsidRPr="001140F1">
        <w:rPr>
          <w:b/>
          <w:color w:val="0E101A"/>
        </w:rPr>
        <w:t>The Introduction of improved artificial intelligence and the internet of things, 2018</w:t>
      </w:r>
    </w:p>
    <w:p w14:paraId="76C28928" w14:textId="03617567" w:rsidR="001140F1" w:rsidRPr="001140F1" w:rsidRDefault="001140F1" w:rsidP="001140F1">
      <w:pPr>
        <w:pStyle w:val="NormalWeb"/>
        <w:spacing w:before="0" w:beforeAutospacing="0" w:after="0" w:afterAutospacing="0" w:line="480" w:lineRule="auto"/>
        <w:ind w:firstLine="720"/>
        <w:rPr>
          <w:color w:val="0E101A"/>
        </w:rPr>
      </w:pPr>
      <w:r w:rsidRPr="001140F1">
        <w:rPr>
          <w:color w:val="0E101A"/>
        </w:rPr>
        <w:t>Health care providers are assisted through health quality and performance improvement by providing health processes that can be sustained and cost-effective. The medical care practitioners are able to achieve improving care delivery quality and patient outcomes following the application of the internet of things and artificial intelligence in the care process (</w:t>
      </w:r>
      <w:proofErr w:type="spellStart"/>
      <w:r w:rsidRPr="001140F1">
        <w:rPr>
          <w:color w:val="0E101A"/>
        </w:rPr>
        <w:t>Dey</w:t>
      </w:r>
      <w:proofErr w:type="spellEnd"/>
      <w:r w:rsidRPr="001140F1">
        <w:rPr>
          <w:color w:val="0E101A"/>
        </w:rPr>
        <w:t xml:space="preserve"> et al., 2018). Through solving the problem of unbalanced health care workforce, the application of improved artificial intelligence and the internet of things in the health industry </w:t>
      </w:r>
      <w:r w:rsidRPr="001140F1">
        <w:rPr>
          <w:color w:val="0E101A"/>
        </w:rPr>
        <w:t>have</w:t>
      </w:r>
      <w:r w:rsidRPr="001140F1">
        <w:rPr>
          <w:color w:val="0E101A"/>
        </w:rPr>
        <w:t xml:space="preserve"> facilitated faster patients’ diagnosis and issuing of medication. Further, the use of technology has increased the efficiency of predicting possible patients’ complication in future, readmission requirements as well as care plan outcome (</w:t>
      </w:r>
      <w:proofErr w:type="spellStart"/>
      <w:r w:rsidRPr="001140F1">
        <w:rPr>
          <w:color w:val="0E101A"/>
        </w:rPr>
        <w:t>Dey</w:t>
      </w:r>
      <w:proofErr w:type="spellEnd"/>
      <w:r w:rsidRPr="001140F1">
        <w:rPr>
          <w:color w:val="0E101A"/>
        </w:rPr>
        <w:t xml:space="preserve"> et al., 2018). Therefore, the Introduction of improved artificial intelligence and internet of things continue to promote quality improvement in the health industry by increasing treatment and diagnosis accuracy as well as solving health workers </w:t>
      </w:r>
      <w:r w:rsidRPr="001140F1">
        <w:rPr>
          <w:color w:val="0E101A"/>
        </w:rPr>
        <w:lastRenderedPageBreak/>
        <w:t>shortage. Tasks that are facilitated by the artificial intelligence and internet of things can be done by a large health workers number. </w:t>
      </w:r>
    </w:p>
    <w:p w14:paraId="2014C289" w14:textId="77777777" w:rsidR="001140F1" w:rsidRPr="001140F1" w:rsidRDefault="001140F1" w:rsidP="001140F1">
      <w:pPr>
        <w:pStyle w:val="NormalWeb"/>
        <w:spacing w:before="0" w:beforeAutospacing="0" w:after="0" w:afterAutospacing="0" w:line="480" w:lineRule="auto"/>
        <w:jc w:val="center"/>
        <w:rPr>
          <w:color w:val="0E101A"/>
        </w:rPr>
      </w:pPr>
      <w:r w:rsidRPr="001140F1">
        <w:rPr>
          <w:rStyle w:val="Strong"/>
          <w:color w:val="0E101A"/>
        </w:rPr>
        <w:t>CMS guidelines for the Accountable Care Organizations</w:t>
      </w:r>
    </w:p>
    <w:p w14:paraId="5777D71D" w14:textId="77777777" w:rsidR="001140F1" w:rsidRPr="001140F1" w:rsidRDefault="001140F1" w:rsidP="001140F1">
      <w:pPr>
        <w:pStyle w:val="NormalWeb"/>
        <w:spacing w:before="0" w:beforeAutospacing="0" w:after="0" w:afterAutospacing="0" w:line="480" w:lineRule="auto"/>
        <w:ind w:firstLine="720"/>
        <w:rPr>
          <w:color w:val="0E101A"/>
        </w:rPr>
      </w:pPr>
      <w:r w:rsidRPr="001140F1">
        <w:rPr>
          <w:color w:val="0E101A"/>
        </w:rPr>
        <w:t xml:space="preserve">Both affordable care act and patients protection allows the application of </w:t>
      </w:r>
      <w:proofErr w:type="gramStart"/>
      <w:r w:rsidRPr="001140F1">
        <w:rPr>
          <w:color w:val="0E101A"/>
        </w:rPr>
        <w:t>accountable</w:t>
      </w:r>
      <w:proofErr w:type="gramEnd"/>
      <w:r w:rsidRPr="001140F1">
        <w:rPr>
          <w:color w:val="0E101A"/>
        </w:rPr>
        <w:t xml:space="preserve"> care organization in improving the safety as well as the quality of care through lowering Medicare cost (</w:t>
      </w:r>
      <w:proofErr w:type="spellStart"/>
      <w:r w:rsidRPr="001140F1">
        <w:rPr>
          <w:color w:val="0E101A"/>
        </w:rPr>
        <w:t>Colla</w:t>
      </w:r>
      <w:proofErr w:type="spellEnd"/>
      <w:r w:rsidRPr="001140F1">
        <w:rPr>
          <w:color w:val="0E101A"/>
        </w:rPr>
        <w:t xml:space="preserve"> et al., 2016). The ACO thus forms a group of health care providers and services suppliers looking together to coordinate patients’ care that was served formerly under the policy. </w:t>
      </w:r>
      <w:proofErr w:type="spellStart"/>
      <w:r w:rsidRPr="001140F1">
        <w:rPr>
          <w:color w:val="0E101A"/>
        </w:rPr>
        <w:t>Colla</w:t>
      </w:r>
      <w:proofErr w:type="spellEnd"/>
      <w:r w:rsidRPr="001140F1">
        <w:rPr>
          <w:color w:val="0E101A"/>
        </w:rPr>
        <w:t xml:space="preserve"> et al. (2016) argue that efficiency in the provision of health care services can be achieved through lowering cost. By rewarding the ACOs lower growth in the Medicare health insurance cost, the quality performance standard has been achieved. Moreover, putting the patient first as stipulated by the transition guideline allows sharing of accrued saving by the patients to facilitate the provision of quality services. Through guiding the health care facilities and providers such that they operate in a coordinated manner, the nurses’ rules established by the ACOs continue to ensure quality improvement in hospitals (</w:t>
      </w:r>
      <w:proofErr w:type="spellStart"/>
      <w:r w:rsidRPr="001140F1">
        <w:rPr>
          <w:color w:val="0E101A"/>
        </w:rPr>
        <w:t>Colla</w:t>
      </w:r>
      <w:proofErr w:type="spellEnd"/>
      <w:r w:rsidRPr="001140F1">
        <w:rPr>
          <w:color w:val="0E101A"/>
        </w:rPr>
        <w:t xml:space="preserve"> et al., 2016). The problem of incomplete care services associated with a single payment provider system has been solved following the release of</w:t>
      </w:r>
      <w:r w:rsidRPr="001140F1">
        <w:rPr>
          <w:rStyle w:val="Strong"/>
          <w:b w:val="0"/>
          <w:color w:val="0E101A"/>
        </w:rPr>
        <w:t> CMS guidelines to Accountable Care Organizations in the Affordable Care Act</w:t>
      </w:r>
    </w:p>
    <w:p w14:paraId="2B84491B" w14:textId="77777777" w:rsidR="001140F1" w:rsidRPr="001140F1" w:rsidRDefault="001140F1" w:rsidP="001140F1">
      <w:pPr>
        <w:pStyle w:val="NormalWeb"/>
        <w:spacing w:before="0" w:beforeAutospacing="0" w:after="0" w:afterAutospacing="0" w:line="480" w:lineRule="auto"/>
        <w:jc w:val="center"/>
        <w:rPr>
          <w:b/>
          <w:color w:val="0E101A"/>
        </w:rPr>
      </w:pPr>
      <w:r w:rsidRPr="001140F1">
        <w:rPr>
          <w:b/>
          <w:color w:val="0E101A"/>
        </w:rPr>
        <w:t>Professional standard review organization Replaced by the peer review organization program</w:t>
      </w:r>
    </w:p>
    <w:p w14:paraId="0CF554EC" w14:textId="77777777" w:rsidR="001140F1" w:rsidRPr="001140F1" w:rsidRDefault="001140F1" w:rsidP="001140F1">
      <w:pPr>
        <w:pStyle w:val="NormalWeb"/>
        <w:spacing w:before="0" w:beforeAutospacing="0" w:after="0" w:afterAutospacing="0" w:line="480" w:lineRule="auto"/>
        <w:ind w:firstLine="720"/>
        <w:rPr>
          <w:color w:val="0E101A"/>
        </w:rPr>
      </w:pPr>
      <w:r w:rsidRPr="001140F1">
        <w:rPr>
          <w:color w:val="0E101A"/>
        </w:rPr>
        <w:t>Peer review organization abbreviated as PROs in 1983 replaced the professional standards review organization (</w:t>
      </w:r>
      <w:proofErr w:type="spellStart"/>
      <w:r w:rsidRPr="001140F1">
        <w:rPr>
          <w:color w:val="0E101A"/>
        </w:rPr>
        <w:t>Portney</w:t>
      </w:r>
      <w:proofErr w:type="spellEnd"/>
      <w:r w:rsidRPr="001140F1">
        <w:rPr>
          <w:color w:val="0E101A"/>
        </w:rPr>
        <w:t xml:space="preserve">, 2020) officially. This is a step taken towards implementation of the prospective cost for every case presented in the health care facilities. To reduce the rate of readmission as well as necessary admission in hospitals, the Peer review organization was established. According to </w:t>
      </w:r>
      <w:proofErr w:type="spellStart"/>
      <w:r w:rsidRPr="001140F1">
        <w:rPr>
          <w:color w:val="0E101A"/>
        </w:rPr>
        <w:t>Portney</w:t>
      </w:r>
      <w:proofErr w:type="spellEnd"/>
      <w:r w:rsidRPr="001140F1">
        <w:rPr>
          <w:color w:val="0E101A"/>
        </w:rPr>
        <w:t xml:space="preserve"> (2020) notes readmission and unnecessary </w:t>
      </w:r>
      <w:r w:rsidRPr="001140F1">
        <w:rPr>
          <w:color w:val="0E101A"/>
        </w:rPr>
        <w:lastRenderedPageBreak/>
        <w:t xml:space="preserve">hospital admission accounts for the congestion leading to inefficiency in the health </w:t>
      </w:r>
      <w:proofErr w:type="spellStart"/>
      <w:r w:rsidRPr="001140F1">
        <w:rPr>
          <w:color w:val="0E101A"/>
        </w:rPr>
        <w:t>centres</w:t>
      </w:r>
      <w:proofErr w:type="spellEnd"/>
      <w:r w:rsidRPr="001140F1">
        <w:rPr>
          <w:color w:val="0E101A"/>
        </w:rPr>
        <w:t>. The Peer review organization ensures that patients admitted are treated effectively before they are released and proper care advice given to them before departure from the health facility. This is an event that will continue to increase the provision of quality care and improving efficiency in hospitals through ensuring effective patient diagnosis and medication. Generally, the task of peer review organization was to validate the assignment leading to the diagnosis of various groups, thus lowering the number of unnecessary admission in the health care settings.</w:t>
      </w:r>
    </w:p>
    <w:p w14:paraId="3AC7997B" w14:textId="4CE1B234" w:rsidR="001140F1" w:rsidRPr="001140F1" w:rsidRDefault="001140F1" w:rsidP="001140F1">
      <w:pPr>
        <w:pStyle w:val="NormalWeb"/>
        <w:spacing w:before="0" w:beforeAutospacing="0" w:after="0" w:afterAutospacing="0" w:line="480" w:lineRule="auto"/>
        <w:jc w:val="center"/>
        <w:rPr>
          <w:color w:val="0E101A"/>
        </w:rPr>
      </w:pPr>
      <w:r w:rsidRPr="001140F1">
        <w:rPr>
          <w:rStyle w:val="Strong"/>
          <w:color w:val="0E101A"/>
        </w:rPr>
        <w:t>Optimizing sepsis care to improve outcome and early recognition</w:t>
      </w:r>
    </w:p>
    <w:p w14:paraId="1657E2EC" w14:textId="77777777" w:rsidR="001140F1" w:rsidRPr="001140F1" w:rsidRDefault="001140F1" w:rsidP="001140F1">
      <w:pPr>
        <w:pStyle w:val="NormalWeb"/>
        <w:spacing w:before="0" w:beforeAutospacing="0" w:after="0" w:afterAutospacing="0" w:line="480" w:lineRule="auto"/>
        <w:ind w:firstLine="720"/>
        <w:rPr>
          <w:color w:val="0E101A"/>
        </w:rPr>
      </w:pPr>
      <w:r w:rsidRPr="001140F1">
        <w:rPr>
          <w:rStyle w:val="Strong"/>
          <w:b w:val="0"/>
          <w:color w:val="0E101A"/>
        </w:rPr>
        <w:t>Optimizing sepsis is a clinical quality improvement project addressing issues related to the hospital running system. It is, therefore, a mortality driver given that approximately half of the deaths recorded in the clinical settings are caused by the disorder (</w:t>
      </w:r>
      <w:proofErr w:type="spellStart"/>
      <w:r w:rsidRPr="001140F1">
        <w:rPr>
          <w:color w:val="0E101A"/>
        </w:rPr>
        <w:t>Komorowski</w:t>
      </w:r>
      <w:proofErr w:type="spellEnd"/>
      <w:r w:rsidRPr="001140F1">
        <w:rPr>
          <w:color w:val="0E101A"/>
        </w:rPr>
        <w:t xml:space="preserve">, </w:t>
      </w:r>
      <w:proofErr w:type="spellStart"/>
      <w:r w:rsidRPr="001140F1">
        <w:rPr>
          <w:color w:val="0E101A"/>
        </w:rPr>
        <w:t>Celi</w:t>
      </w:r>
      <w:proofErr w:type="spellEnd"/>
      <w:r w:rsidRPr="001140F1">
        <w:rPr>
          <w:color w:val="0E101A"/>
        </w:rPr>
        <w:t xml:space="preserve">, </w:t>
      </w:r>
      <w:proofErr w:type="spellStart"/>
      <w:r w:rsidRPr="001140F1">
        <w:rPr>
          <w:color w:val="0E101A"/>
        </w:rPr>
        <w:t>Badawi</w:t>
      </w:r>
      <w:proofErr w:type="spellEnd"/>
      <w:r w:rsidRPr="001140F1">
        <w:rPr>
          <w:color w:val="0E101A"/>
        </w:rPr>
        <w:t>, Gordon, &amp; Faisal, 2018)</w:t>
      </w:r>
      <w:r w:rsidRPr="001140F1">
        <w:rPr>
          <w:rStyle w:val="Strong"/>
          <w:b w:val="0"/>
          <w:color w:val="0E101A"/>
        </w:rPr>
        <w:t>. This event ensures health quality improvement by reduces the rate of mortality among patients that experiences severe sepsis and septic shock. By utilizing an exhaustive information-driven way to deal with encourage early sepsis distinguishing proof and institutionalize the treatment of sepsis, including the expansion of proof-based alarms (</w:t>
      </w:r>
      <w:proofErr w:type="spellStart"/>
      <w:r w:rsidRPr="001140F1">
        <w:rPr>
          <w:color w:val="0E101A"/>
        </w:rPr>
        <w:t>Komorowski</w:t>
      </w:r>
      <w:proofErr w:type="spellEnd"/>
      <w:r w:rsidRPr="001140F1">
        <w:rPr>
          <w:color w:val="0E101A"/>
        </w:rPr>
        <w:t xml:space="preserve">, </w:t>
      </w:r>
      <w:proofErr w:type="spellStart"/>
      <w:r w:rsidRPr="001140F1">
        <w:rPr>
          <w:color w:val="0E101A"/>
        </w:rPr>
        <w:t>Celi</w:t>
      </w:r>
      <w:proofErr w:type="spellEnd"/>
      <w:r w:rsidRPr="001140F1">
        <w:rPr>
          <w:color w:val="0E101A"/>
        </w:rPr>
        <w:t xml:space="preserve">, </w:t>
      </w:r>
      <w:proofErr w:type="spellStart"/>
      <w:r w:rsidRPr="001140F1">
        <w:rPr>
          <w:color w:val="0E101A"/>
        </w:rPr>
        <w:t>Badawi</w:t>
      </w:r>
      <w:proofErr w:type="spellEnd"/>
      <w:r w:rsidRPr="001140F1">
        <w:rPr>
          <w:color w:val="0E101A"/>
        </w:rPr>
        <w:t>, Gordon, &amp; Faisal, 2018)</w:t>
      </w:r>
      <w:r w:rsidRPr="001140F1">
        <w:rPr>
          <w:rStyle w:val="Strong"/>
          <w:b w:val="0"/>
          <w:color w:val="0E101A"/>
        </w:rPr>
        <w:t>. The health care system continuously uses the health plan to improve the quality of sepsis outcome. The Realization of quality improvement in the health industry requires proper disease management from recognition, diagnosis and treatment.</w:t>
      </w:r>
    </w:p>
    <w:p w14:paraId="62166BB6" w14:textId="27C1F62F" w:rsidR="004038B1" w:rsidRPr="001140F1" w:rsidRDefault="004038B1" w:rsidP="001140F1">
      <w:pPr>
        <w:pStyle w:val="AssignmentsLevel1"/>
        <w:spacing w:line="480" w:lineRule="auto"/>
        <w:rPr>
          <w:rFonts w:ascii="Times New Roman" w:hAnsi="Times New Roman"/>
          <w:sz w:val="24"/>
          <w:szCs w:val="24"/>
          <w:lang w:val="en-US"/>
        </w:rPr>
      </w:pPr>
    </w:p>
    <w:p w14:paraId="115B90C5" w14:textId="77777777" w:rsidR="00D52C17" w:rsidRPr="001140F1" w:rsidRDefault="00D52C17" w:rsidP="001140F1">
      <w:pPr>
        <w:tabs>
          <w:tab w:val="left" w:pos="-720"/>
        </w:tabs>
        <w:spacing w:line="480" w:lineRule="auto"/>
        <w:rPr>
          <w:rFonts w:ascii="Times New Roman" w:hAnsi="Times New Roman" w:cs="Times New Roman"/>
          <w:color w:val="4D3733"/>
          <w:sz w:val="24"/>
          <w:szCs w:val="24"/>
          <w:lang w:val="en"/>
        </w:rPr>
      </w:pPr>
    </w:p>
    <w:p w14:paraId="63159755" w14:textId="77777777" w:rsidR="00D52C17" w:rsidRPr="001140F1" w:rsidRDefault="00D52C17" w:rsidP="001140F1">
      <w:pPr>
        <w:tabs>
          <w:tab w:val="left" w:pos="-720"/>
        </w:tabs>
        <w:spacing w:line="480" w:lineRule="auto"/>
        <w:rPr>
          <w:rFonts w:ascii="Times New Roman" w:hAnsi="Times New Roman" w:cs="Times New Roman"/>
          <w:bCs/>
          <w:color w:val="4D3733"/>
          <w:sz w:val="24"/>
          <w:szCs w:val="24"/>
        </w:rPr>
      </w:pPr>
    </w:p>
    <w:p w14:paraId="097E612A" w14:textId="77777777" w:rsidR="001140F1" w:rsidRDefault="001140F1" w:rsidP="001140F1">
      <w:pPr>
        <w:pStyle w:val="AssignmentsLevel1"/>
        <w:spacing w:line="480" w:lineRule="auto"/>
        <w:jc w:val="center"/>
        <w:rPr>
          <w:rFonts w:ascii="Times New Roman" w:hAnsi="Times New Roman"/>
          <w:bCs/>
          <w:color w:val="4D3733"/>
          <w:sz w:val="24"/>
          <w:szCs w:val="24"/>
          <w:lang w:val="en-US"/>
        </w:rPr>
      </w:pPr>
    </w:p>
    <w:p w14:paraId="693E9CEC" w14:textId="31177E73" w:rsidR="00A171BD" w:rsidRPr="001140F1" w:rsidRDefault="006F31E8" w:rsidP="001140F1">
      <w:pPr>
        <w:pStyle w:val="AssignmentsLevel1"/>
        <w:spacing w:line="480" w:lineRule="auto"/>
        <w:jc w:val="center"/>
        <w:rPr>
          <w:rFonts w:ascii="Times New Roman" w:hAnsi="Times New Roman"/>
          <w:bCs/>
          <w:color w:val="4D3733"/>
          <w:sz w:val="24"/>
          <w:szCs w:val="24"/>
          <w:lang w:val="en-US"/>
        </w:rPr>
      </w:pPr>
      <w:r w:rsidRPr="001140F1">
        <w:rPr>
          <w:rFonts w:ascii="Times New Roman" w:hAnsi="Times New Roman"/>
          <w:bCs/>
          <w:color w:val="4D3733"/>
          <w:sz w:val="24"/>
          <w:szCs w:val="24"/>
          <w:lang w:val="en-US"/>
        </w:rPr>
        <w:lastRenderedPageBreak/>
        <w:t>References</w:t>
      </w:r>
    </w:p>
    <w:p w14:paraId="57D2CE82" w14:textId="7F9682F4" w:rsidR="0044133C" w:rsidRPr="001140F1" w:rsidRDefault="0044133C" w:rsidP="001140F1">
      <w:pPr>
        <w:pStyle w:val="AssignmentsLevel1"/>
        <w:spacing w:line="480" w:lineRule="auto"/>
        <w:ind w:left="720" w:hanging="720"/>
        <w:rPr>
          <w:rFonts w:ascii="Times New Roman" w:hAnsi="Times New Roman"/>
          <w:color w:val="222222"/>
          <w:sz w:val="24"/>
          <w:szCs w:val="24"/>
          <w:shd w:val="clear" w:color="auto" w:fill="FFFFFF"/>
          <w:lang w:val="en-US"/>
        </w:rPr>
      </w:pPr>
      <w:r w:rsidRPr="001140F1">
        <w:rPr>
          <w:rFonts w:ascii="Times New Roman" w:hAnsi="Times New Roman"/>
          <w:color w:val="4D3733"/>
          <w:sz w:val="24"/>
          <w:szCs w:val="24"/>
          <w:lang w:val="en-US"/>
        </w:rPr>
        <w:t xml:space="preserve"> </w:t>
      </w:r>
      <w:proofErr w:type="spellStart"/>
      <w:r w:rsidRPr="001140F1">
        <w:rPr>
          <w:rFonts w:ascii="Times New Roman" w:hAnsi="Times New Roman"/>
          <w:color w:val="222222"/>
          <w:sz w:val="24"/>
          <w:szCs w:val="24"/>
          <w:shd w:val="clear" w:color="auto" w:fill="FFFFFF"/>
        </w:rPr>
        <w:t>Colla</w:t>
      </w:r>
      <w:proofErr w:type="spellEnd"/>
      <w:r w:rsidRPr="001140F1">
        <w:rPr>
          <w:rFonts w:ascii="Times New Roman" w:hAnsi="Times New Roman"/>
          <w:color w:val="222222"/>
          <w:sz w:val="24"/>
          <w:szCs w:val="24"/>
          <w:shd w:val="clear" w:color="auto" w:fill="FFFFFF"/>
        </w:rPr>
        <w:t>, C. H., Lewis, V. A., Kao, L. S., O’Malley, A. J., Chang, C. H., &amp; Fisher, E. S. (2016). Association between Medicare accountable care organization implementation and spending among clinically vulnerable beneficiaries. </w:t>
      </w:r>
      <w:r w:rsidRPr="001140F1">
        <w:rPr>
          <w:rFonts w:ascii="Times New Roman" w:hAnsi="Times New Roman"/>
          <w:i/>
          <w:iCs/>
          <w:color w:val="222222"/>
          <w:sz w:val="24"/>
          <w:szCs w:val="24"/>
          <w:shd w:val="clear" w:color="auto" w:fill="FFFFFF"/>
        </w:rPr>
        <w:t>JAMA internal medicine</w:t>
      </w:r>
      <w:r w:rsidRPr="001140F1">
        <w:rPr>
          <w:rFonts w:ascii="Times New Roman" w:hAnsi="Times New Roman"/>
          <w:color w:val="222222"/>
          <w:sz w:val="24"/>
          <w:szCs w:val="24"/>
          <w:shd w:val="clear" w:color="auto" w:fill="FFFFFF"/>
        </w:rPr>
        <w:t>, </w:t>
      </w:r>
      <w:r w:rsidRPr="001140F1">
        <w:rPr>
          <w:rFonts w:ascii="Times New Roman" w:hAnsi="Times New Roman"/>
          <w:i/>
          <w:iCs/>
          <w:color w:val="222222"/>
          <w:sz w:val="24"/>
          <w:szCs w:val="24"/>
          <w:shd w:val="clear" w:color="auto" w:fill="FFFFFF"/>
        </w:rPr>
        <w:t>176</w:t>
      </w:r>
      <w:r w:rsidRPr="001140F1">
        <w:rPr>
          <w:rFonts w:ascii="Times New Roman" w:hAnsi="Times New Roman"/>
          <w:color w:val="222222"/>
          <w:sz w:val="24"/>
          <w:szCs w:val="24"/>
          <w:shd w:val="clear" w:color="auto" w:fill="FFFFFF"/>
        </w:rPr>
        <w:t>(8), 1167-1175.</w:t>
      </w:r>
    </w:p>
    <w:p w14:paraId="4D492FC9" w14:textId="77777777" w:rsidR="0044133C" w:rsidRPr="001140F1" w:rsidRDefault="0044133C" w:rsidP="001140F1">
      <w:pPr>
        <w:pStyle w:val="AssignmentsLevel1"/>
        <w:spacing w:line="480" w:lineRule="auto"/>
        <w:ind w:left="720" w:hanging="720"/>
        <w:rPr>
          <w:rFonts w:ascii="Times New Roman" w:hAnsi="Times New Roman"/>
          <w:color w:val="4D3733"/>
          <w:sz w:val="24"/>
          <w:szCs w:val="24"/>
          <w:lang w:val="en-US"/>
        </w:rPr>
      </w:pPr>
      <w:proofErr w:type="spellStart"/>
      <w:r w:rsidRPr="001140F1">
        <w:rPr>
          <w:rFonts w:ascii="Times New Roman" w:hAnsi="Times New Roman"/>
          <w:color w:val="222222"/>
          <w:sz w:val="24"/>
          <w:szCs w:val="24"/>
          <w:shd w:val="clear" w:color="auto" w:fill="FFFFFF"/>
        </w:rPr>
        <w:t>Dey</w:t>
      </w:r>
      <w:proofErr w:type="spellEnd"/>
      <w:r w:rsidRPr="001140F1">
        <w:rPr>
          <w:rFonts w:ascii="Times New Roman" w:hAnsi="Times New Roman"/>
          <w:color w:val="222222"/>
          <w:sz w:val="24"/>
          <w:szCs w:val="24"/>
          <w:shd w:val="clear" w:color="auto" w:fill="FFFFFF"/>
        </w:rPr>
        <w:t xml:space="preserve">, N., </w:t>
      </w:r>
      <w:proofErr w:type="spellStart"/>
      <w:r w:rsidRPr="001140F1">
        <w:rPr>
          <w:rFonts w:ascii="Times New Roman" w:hAnsi="Times New Roman"/>
          <w:color w:val="222222"/>
          <w:sz w:val="24"/>
          <w:szCs w:val="24"/>
          <w:shd w:val="clear" w:color="auto" w:fill="FFFFFF"/>
        </w:rPr>
        <w:t>Hassanien</w:t>
      </w:r>
      <w:proofErr w:type="spellEnd"/>
      <w:r w:rsidRPr="001140F1">
        <w:rPr>
          <w:rFonts w:ascii="Times New Roman" w:hAnsi="Times New Roman"/>
          <w:color w:val="222222"/>
          <w:sz w:val="24"/>
          <w:szCs w:val="24"/>
          <w:shd w:val="clear" w:color="auto" w:fill="FFFFFF"/>
        </w:rPr>
        <w:t xml:space="preserve">, A. E., Bhatt, C., </w:t>
      </w:r>
      <w:proofErr w:type="spellStart"/>
      <w:r w:rsidRPr="001140F1">
        <w:rPr>
          <w:rFonts w:ascii="Times New Roman" w:hAnsi="Times New Roman"/>
          <w:color w:val="222222"/>
          <w:sz w:val="24"/>
          <w:szCs w:val="24"/>
          <w:shd w:val="clear" w:color="auto" w:fill="FFFFFF"/>
        </w:rPr>
        <w:t>Ashour</w:t>
      </w:r>
      <w:proofErr w:type="spellEnd"/>
      <w:r w:rsidRPr="001140F1">
        <w:rPr>
          <w:rFonts w:ascii="Times New Roman" w:hAnsi="Times New Roman"/>
          <w:color w:val="222222"/>
          <w:sz w:val="24"/>
          <w:szCs w:val="24"/>
          <w:shd w:val="clear" w:color="auto" w:fill="FFFFFF"/>
        </w:rPr>
        <w:t xml:space="preserve">, A., &amp; </w:t>
      </w:r>
      <w:proofErr w:type="spellStart"/>
      <w:r w:rsidRPr="001140F1">
        <w:rPr>
          <w:rFonts w:ascii="Times New Roman" w:hAnsi="Times New Roman"/>
          <w:color w:val="222222"/>
          <w:sz w:val="24"/>
          <w:szCs w:val="24"/>
          <w:shd w:val="clear" w:color="auto" w:fill="FFFFFF"/>
        </w:rPr>
        <w:t>Satapathy</w:t>
      </w:r>
      <w:proofErr w:type="spellEnd"/>
      <w:r w:rsidRPr="001140F1">
        <w:rPr>
          <w:rFonts w:ascii="Times New Roman" w:hAnsi="Times New Roman"/>
          <w:color w:val="222222"/>
          <w:sz w:val="24"/>
          <w:szCs w:val="24"/>
          <w:shd w:val="clear" w:color="auto" w:fill="FFFFFF"/>
        </w:rPr>
        <w:t>, S. C. (Eds.). (2018). </w:t>
      </w:r>
      <w:r w:rsidRPr="001140F1">
        <w:rPr>
          <w:rFonts w:ascii="Times New Roman" w:hAnsi="Times New Roman"/>
          <w:i/>
          <w:iCs/>
          <w:color w:val="222222"/>
          <w:sz w:val="24"/>
          <w:szCs w:val="24"/>
          <w:shd w:val="clear" w:color="auto" w:fill="FFFFFF"/>
        </w:rPr>
        <w:t>Internet of things and big data analytics toward next-generation intelligence</w:t>
      </w:r>
      <w:r w:rsidRPr="001140F1">
        <w:rPr>
          <w:rFonts w:ascii="Times New Roman" w:hAnsi="Times New Roman"/>
          <w:color w:val="222222"/>
          <w:sz w:val="24"/>
          <w:szCs w:val="24"/>
          <w:shd w:val="clear" w:color="auto" w:fill="FFFFFF"/>
        </w:rPr>
        <w:t> (pp. 3-549). Berlin: Springer.</w:t>
      </w:r>
    </w:p>
    <w:p w14:paraId="0BBB14B4" w14:textId="77777777" w:rsidR="0044133C" w:rsidRPr="001140F1" w:rsidRDefault="0044133C" w:rsidP="001140F1">
      <w:pPr>
        <w:pStyle w:val="AssignmentsLevel1"/>
        <w:spacing w:line="480" w:lineRule="auto"/>
        <w:ind w:left="720" w:hanging="720"/>
        <w:rPr>
          <w:rFonts w:ascii="Times New Roman" w:hAnsi="Times New Roman"/>
          <w:color w:val="4D3733"/>
          <w:sz w:val="24"/>
          <w:szCs w:val="24"/>
          <w:lang w:val="en-US"/>
        </w:rPr>
      </w:pPr>
      <w:proofErr w:type="spellStart"/>
      <w:r w:rsidRPr="001140F1">
        <w:rPr>
          <w:rFonts w:ascii="Times New Roman" w:hAnsi="Times New Roman"/>
          <w:color w:val="222222"/>
          <w:sz w:val="24"/>
          <w:szCs w:val="24"/>
          <w:shd w:val="clear" w:color="auto" w:fill="FFFFFF"/>
        </w:rPr>
        <w:t>Komorowski</w:t>
      </w:r>
      <w:proofErr w:type="spellEnd"/>
      <w:r w:rsidRPr="001140F1">
        <w:rPr>
          <w:rFonts w:ascii="Times New Roman" w:hAnsi="Times New Roman"/>
          <w:color w:val="222222"/>
          <w:sz w:val="24"/>
          <w:szCs w:val="24"/>
          <w:shd w:val="clear" w:color="auto" w:fill="FFFFFF"/>
        </w:rPr>
        <w:t xml:space="preserve">, M., </w:t>
      </w:r>
      <w:proofErr w:type="spellStart"/>
      <w:r w:rsidRPr="001140F1">
        <w:rPr>
          <w:rFonts w:ascii="Times New Roman" w:hAnsi="Times New Roman"/>
          <w:color w:val="222222"/>
          <w:sz w:val="24"/>
          <w:szCs w:val="24"/>
          <w:shd w:val="clear" w:color="auto" w:fill="FFFFFF"/>
        </w:rPr>
        <w:t>Celi</w:t>
      </w:r>
      <w:proofErr w:type="spellEnd"/>
      <w:r w:rsidRPr="001140F1">
        <w:rPr>
          <w:rFonts w:ascii="Times New Roman" w:hAnsi="Times New Roman"/>
          <w:color w:val="222222"/>
          <w:sz w:val="24"/>
          <w:szCs w:val="24"/>
          <w:shd w:val="clear" w:color="auto" w:fill="FFFFFF"/>
        </w:rPr>
        <w:t xml:space="preserve">, L. A., </w:t>
      </w:r>
      <w:proofErr w:type="spellStart"/>
      <w:r w:rsidRPr="001140F1">
        <w:rPr>
          <w:rFonts w:ascii="Times New Roman" w:hAnsi="Times New Roman"/>
          <w:color w:val="222222"/>
          <w:sz w:val="24"/>
          <w:szCs w:val="24"/>
          <w:shd w:val="clear" w:color="auto" w:fill="FFFFFF"/>
        </w:rPr>
        <w:t>Badawi</w:t>
      </w:r>
      <w:proofErr w:type="spellEnd"/>
      <w:r w:rsidRPr="001140F1">
        <w:rPr>
          <w:rFonts w:ascii="Times New Roman" w:hAnsi="Times New Roman"/>
          <w:color w:val="222222"/>
          <w:sz w:val="24"/>
          <w:szCs w:val="24"/>
          <w:shd w:val="clear" w:color="auto" w:fill="FFFFFF"/>
        </w:rPr>
        <w:t>, O., Gordon, A. C., &amp; Faisal, A. A. (2018). The artificial intelligence clinician learns optimal treatment strategies for sepsis in intensive care. </w:t>
      </w:r>
      <w:r w:rsidRPr="001140F1">
        <w:rPr>
          <w:rFonts w:ascii="Times New Roman" w:hAnsi="Times New Roman"/>
          <w:i/>
          <w:iCs/>
          <w:color w:val="222222"/>
          <w:sz w:val="24"/>
          <w:szCs w:val="24"/>
          <w:shd w:val="clear" w:color="auto" w:fill="FFFFFF"/>
        </w:rPr>
        <w:t>Nature medicine</w:t>
      </w:r>
      <w:r w:rsidRPr="001140F1">
        <w:rPr>
          <w:rFonts w:ascii="Times New Roman" w:hAnsi="Times New Roman"/>
          <w:color w:val="222222"/>
          <w:sz w:val="24"/>
          <w:szCs w:val="24"/>
          <w:shd w:val="clear" w:color="auto" w:fill="FFFFFF"/>
        </w:rPr>
        <w:t>, </w:t>
      </w:r>
      <w:r w:rsidRPr="001140F1">
        <w:rPr>
          <w:rFonts w:ascii="Times New Roman" w:hAnsi="Times New Roman"/>
          <w:i/>
          <w:iCs/>
          <w:color w:val="222222"/>
          <w:sz w:val="24"/>
          <w:szCs w:val="24"/>
          <w:shd w:val="clear" w:color="auto" w:fill="FFFFFF"/>
        </w:rPr>
        <w:t>24</w:t>
      </w:r>
      <w:r w:rsidRPr="001140F1">
        <w:rPr>
          <w:rFonts w:ascii="Times New Roman" w:hAnsi="Times New Roman"/>
          <w:color w:val="222222"/>
          <w:sz w:val="24"/>
          <w:szCs w:val="24"/>
          <w:shd w:val="clear" w:color="auto" w:fill="FFFFFF"/>
        </w:rPr>
        <w:t>(11), 1716-1720.</w:t>
      </w:r>
    </w:p>
    <w:p w14:paraId="2315F956" w14:textId="77777777" w:rsidR="0044133C" w:rsidRPr="001140F1" w:rsidRDefault="0044133C" w:rsidP="001140F1">
      <w:pPr>
        <w:pStyle w:val="AssignmentsLevel1"/>
        <w:spacing w:line="480" w:lineRule="auto"/>
        <w:ind w:left="720" w:hanging="720"/>
        <w:rPr>
          <w:rFonts w:ascii="Times New Roman" w:hAnsi="Times New Roman"/>
          <w:color w:val="222222"/>
          <w:sz w:val="24"/>
          <w:szCs w:val="24"/>
          <w:shd w:val="clear" w:color="auto" w:fill="FFFFFF"/>
          <w:lang w:val="en-US"/>
        </w:rPr>
      </w:pPr>
      <w:proofErr w:type="spellStart"/>
      <w:r w:rsidRPr="001140F1">
        <w:rPr>
          <w:rFonts w:ascii="Times New Roman" w:hAnsi="Times New Roman"/>
          <w:color w:val="222222"/>
          <w:sz w:val="24"/>
          <w:szCs w:val="24"/>
          <w:shd w:val="clear" w:color="auto" w:fill="FFFFFF"/>
        </w:rPr>
        <w:t>Portney</w:t>
      </w:r>
      <w:proofErr w:type="spellEnd"/>
      <w:r w:rsidRPr="001140F1">
        <w:rPr>
          <w:rFonts w:ascii="Times New Roman" w:hAnsi="Times New Roman"/>
          <w:color w:val="222222"/>
          <w:sz w:val="24"/>
          <w:szCs w:val="24"/>
          <w:shd w:val="clear" w:color="auto" w:fill="FFFFFF"/>
        </w:rPr>
        <w:t>, L. G. (2020). </w:t>
      </w:r>
      <w:r w:rsidRPr="001140F1">
        <w:rPr>
          <w:rFonts w:ascii="Times New Roman" w:hAnsi="Times New Roman"/>
          <w:i/>
          <w:iCs/>
          <w:color w:val="222222"/>
          <w:sz w:val="24"/>
          <w:szCs w:val="24"/>
          <w:shd w:val="clear" w:color="auto" w:fill="FFFFFF"/>
        </w:rPr>
        <w:t>Foundations of Clinical Research: Applications to Evidence-Based Practice</w:t>
      </w:r>
      <w:r w:rsidRPr="001140F1">
        <w:rPr>
          <w:rFonts w:ascii="Times New Roman" w:hAnsi="Times New Roman"/>
          <w:color w:val="222222"/>
          <w:sz w:val="24"/>
          <w:szCs w:val="24"/>
          <w:shd w:val="clear" w:color="auto" w:fill="FFFFFF"/>
        </w:rPr>
        <w:t>. FA Davis.</w:t>
      </w:r>
    </w:p>
    <w:sectPr w:rsidR="0044133C" w:rsidRPr="001140F1" w:rsidSect="00420722">
      <w:headerReference w:type="default" r:id="rId13"/>
      <w:headerReference w:type="first" r:id="rId14"/>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6DC9F1" w14:textId="77777777" w:rsidR="000C0CE7" w:rsidRDefault="000C0CE7" w:rsidP="000F0903">
      <w:pPr>
        <w:spacing w:after="0"/>
      </w:pPr>
      <w:r>
        <w:separator/>
      </w:r>
    </w:p>
  </w:endnote>
  <w:endnote w:type="continuationSeparator" w:id="0">
    <w:p w14:paraId="36BACCF5" w14:textId="77777777" w:rsidR="000C0CE7" w:rsidRDefault="000C0CE7" w:rsidP="000F0903">
      <w:pPr>
        <w:spacing w:after="0"/>
      </w:pPr>
      <w:r>
        <w:continuationSeparator/>
      </w:r>
    </w:p>
  </w:endnote>
  <w:endnote w:type="continuationNotice" w:id="1">
    <w:p w14:paraId="68E0D9A9" w14:textId="77777777" w:rsidR="000C0CE7" w:rsidRDefault="000C0CE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9F30EE" w14:textId="77777777" w:rsidR="000C0CE7" w:rsidRDefault="000C0CE7" w:rsidP="000F0903">
      <w:pPr>
        <w:spacing w:after="0"/>
      </w:pPr>
      <w:r>
        <w:separator/>
      </w:r>
    </w:p>
  </w:footnote>
  <w:footnote w:type="continuationSeparator" w:id="0">
    <w:p w14:paraId="6A615ACD" w14:textId="77777777" w:rsidR="000C0CE7" w:rsidRDefault="000C0CE7" w:rsidP="000F0903">
      <w:pPr>
        <w:spacing w:after="0"/>
      </w:pPr>
      <w:r>
        <w:continuationSeparator/>
      </w:r>
    </w:p>
  </w:footnote>
  <w:footnote w:type="continuationNotice" w:id="1">
    <w:p w14:paraId="009F5E87" w14:textId="77777777" w:rsidR="000C0CE7" w:rsidRDefault="000C0CE7">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81390098"/>
      <w:docPartObj>
        <w:docPartGallery w:val="Page Numbers (Top of Page)"/>
        <w:docPartUnique/>
      </w:docPartObj>
    </w:sdtPr>
    <w:sdtEndPr>
      <w:rPr>
        <w:noProof/>
      </w:rPr>
    </w:sdtEndPr>
    <w:sdtContent>
      <w:p w14:paraId="41CE9C76" w14:textId="77777777" w:rsidR="00420722" w:rsidRDefault="00420722">
        <w:pPr>
          <w:pStyle w:val="Header"/>
          <w:rPr>
            <w:rFonts w:ascii="Times New Roman" w:hAnsi="Times New Roman" w:cs="Times New Roman"/>
            <w:sz w:val="24"/>
            <w:szCs w:val="24"/>
          </w:rPr>
        </w:pPr>
        <w:r w:rsidRPr="00420722">
          <w:rPr>
            <w:rFonts w:ascii="Times New Roman" w:hAnsi="Times New Roman" w:cs="Times New Roman"/>
            <w:sz w:val="24"/>
            <w:szCs w:val="24"/>
          </w:rPr>
          <w:t>CONTINUOUS QUALITY IMPROVEMENT</w:t>
        </w:r>
        <w:r>
          <w:rPr>
            <w:rFonts w:ascii="Times New Roman" w:hAnsi="Times New Roman" w:cs="Times New Roman"/>
            <w:sz w:val="24"/>
            <w:szCs w:val="24"/>
          </w:rPr>
          <w:tab/>
        </w:r>
        <w:r>
          <w:rPr>
            <w:rFonts w:ascii="Times New Roman" w:hAnsi="Times New Roman" w:cs="Times New Roman"/>
            <w:sz w:val="24"/>
            <w:szCs w:val="24"/>
          </w:rPr>
          <w:tab/>
        </w:r>
        <w:r w:rsidRPr="00420722">
          <w:rPr>
            <w:rFonts w:ascii="Times New Roman" w:hAnsi="Times New Roman" w:cs="Times New Roman"/>
            <w:sz w:val="24"/>
            <w:szCs w:val="24"/>
          </w:rPr>
          <w:t xml:space="preserve"> </w:t>
        </w:r>
        <w:r w:rsidRPr="00420722">
          <w:rPr>
            <w:rFonts w:ascii="Times New Roman" w:hAnsi="Times New Roman" w:cs="Times New Roman"/>
            <w:sz w:val="24"/>
            <w:szCs w:val="24"/>
          </w:rPr>
          <w:fldChar w:fldCharType="begin"/>
        </w:r>
        <w:r w:rsidRPr="00420722">
          <w:rPr>
            <w:rFonts w:ascii="Times New Roman" w:hAnsi="Times New Roman" w:cs="Times New Roman"/>
            <w:sz w:val="24"/>
            <w:szCs w:val="24"/>
          </w:rPr>
          <w:instrText xml:space="preserve"> PAGE   \* MERGEFORMAT </w:instrText>
        </w:r>
        <w:r w:rsidRPr="00420722">
          <w:rPr>
            <w:rFonts w:ascii="Times New Roman" w:hAnsi="Times New Roman" w:cs="Times New Roman"/>
            <w:sz w:val="24"/>
            <w:szCs w:val="24"/>
          </w:rPr>
          <w:fldChar w:fldCharType="separate"/>
        </w:r>
        <w:r>
          <w:rPr>
            <w:rFonts w:ascii="Times New Roman" w:hAnsi="Times New Roman" w:cs="Times New Roman"/>
            <w:noProof/>
            <w:sz w:val="24"/>
            <w:szCs w:val="24"/>
          </w:rPr>
          <w:t>2</w:t>
        </w:r>
        <w:r w:rsidRPr="00420722">
          <w:rPr>
            <w:rFonts w:ascii="Times New Roman" w:hAnsi="Times New Roman" w:cs="Times New Roman"/>
            <w:noProof/>
            <w:sz w:val="24"/>
            <w:szCs w:val="24"/>
          </w:rPr>
          <w:fldChar w:fldCharType="end"/>
        </w:r>
      </w:p>
      <w:p w14:paraId="18901005" w14:textId="2E5527D2" w:rsidR="00420722" w:rsidRPr="00420722" w:rsidRDefault="00420722">
        <w:pPr>
          <w:pStyle w:val="Header"/>
          <w:rPr>
            <w:rFonts w:ascii="Times New Roman" w:hAnsi="Times New Roman" w:cs="Times New Roman"/>
            <w:sz w:val="24"/>
            <w:szCs w:val="24"/>
          </w:rP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62816960"/>
      <w:docPartObj>
        <w:docPartGallery w:val="Page Numbers (Top of Page)"/>
        <w:docPartUnique/>
      </w:docPartObj>
    </w:sdtPr>
    <w:sdtEndPr>
      <w:rPr>
        <w:noProof/>
      </w:rPr>
    </w:sdtEndPr>
    <w:sdtContent>
      <w:p w14:paraId="0A55C14F" w14:textId="77777777" w:rsidR="00420722" w:rsidRDefault="00420722">
        <w:pPr>
          <w:pStyle w:val="Header"/>
          <w:rPr>
            <w:rFonts w:ascii="Times New Roman" w:hAnsi="Times New Roman" w:cs="Times New Roman"/>
            <w:sz w:val="24"/>
            <w:szCs w:val="24"/>
          </w:rPr>
        </w:pPr>
        <w:r w:rsidRPr="00420722">
          <w:rPr>
            <w:rFonts w:ascii="Times New Roman" w:hAnsi="Times New Roman" w:cs="Times New Roman"/>
            <w:sz w:val="24"/>
            <w:szCs w:val="24"/>
          </w:rPr>
          <w:t xml:space="preserve">Running head: CONTINUOUS QUALITY IMPROVEMENT </w:t>
        </w:r>
        <w:r>
          <w:rPr>
            <w:rFonts w:ascii="Times New Roman" w:hAnsi="Times New Roman" w:cs="Times New Roman"/>
            <w:sz w:val="24"/>
            <w:szCs w:val="24"/>
          </w:rPr>
          <w:tab/>
        </w:r>
        <w:r w:rsidR="001140F1" w:rsidRPr="00420722">
          <w:rPr>
            <w:rFonts w:ascii="Times New Roman" w:hAnsi="Times New Roman" w:cs="Times New Roman"/>
            <w:sz w:val="24"/>
            <w:szCs w:val="24"/>
          </w:rPr>
          <w:fldChar w:fldCharType="begin"/>
        </w:r>
        <w:r w:rsidR="001140F1" w:rsidRPr="00420722">
          <w:rPr>
            <w:rFonts w:ascii="Times New Roman" w:hAnsi="Times New Roman" w:cs="Times New Roman"/>
            <w:sz w:val="24"/>
            <w:szCs w:val="24"/>
          </w:rPr>
          <w:instrText xml:space="preserve"> PAGE   \* MERGEFORMAT </w:instrText>
        </w:r>
        <w:r w:rsidR="001140F1" w:rsidRPr="00420722">
          <w:rPr>
            <w:rFonts w:ascii="Times New Roman" w:hAnsi="Times New Roman" w:cs="Times New Roman"/>
            <w:sz w:val="24"/>
            <w:szCs w:val="24"/>
          </w:rPr>
          <w:fldChar w:fldCharType="separate"/>
        </w:r>
        <w:r>
          <w:rPr>
            <w:rFonts w:ascii="Times New Roman" w:hAnsi="Times New Roman" w:cs="Times New Roman"/>
            <w:noProof/>
            <w:sz w:val="24"/>
            <w:szCs w:val="24"/>
          </w:rPr>
          <w:t>1</w:t>
        </w:r>
        <w:r w:rsidR="001140F1" w:rsidRPr="00420722">
          <w:rPr>
            <w:rFonts w:ascii="Times New Roman" w:hAnsi="Times New Roman" w:cs="Times New Roman"/>
            <w:noProof/>
            <w:sz w:val="24"/>
            <w:szCs w:val="24"/>
          </w:rPr>
          <w:fldChar w:fldCharType="end"/>
        </w:r>
      </w:p>
      <w:p w14:paraId="0E2081D4" w14:textId="16E5AA06" w:rsidR="001140F1" w:rsidRPr="00420722" w:rsidRDefault="001140F1">
        <w:pPr>
          <w:pStyle w:val="Header"/>
          <w:rPr>
            <w:rFonts w:ascii="Times New Roman" w:hAnsi="Times New Roman" w:cs="Times New Roman"/>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F6715"/>
    <w:multiLevelType w:val="hybridMultilevel"/>
    <w:tmpl w:val="9D60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4216B25"/>
    <w:multiLevelType w:val="hybridMultilevel"/>
    <w:tmpl w:val="79BCA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06C40"/>
    <w:rsid w:val="00037D43"/>
    <w:rsid w:val="00091502"/>
    <w:rsid w:val="000A1BAD"/>
    <w:rsid w:val="000C0803"/>
    <w:rsid w:val="000C0CE7"/>
    <w:rsid w:val="000C2C6A"/>
    <w:rsid w:val="000D2169"/>
    <w:rsid w:val="000F0903"/>
    <w:rsid w:val="001140F1"/>
    <w:rsid w:val="0013181E"/>
    <w:rsid w:val="001602BB"/>
    <w:rsid w:val="0017150F"/>
    <w:rsid w:val="00196D42"/>
    <w:rsid w:val="001A2683"/>
    <w:rsid w:val="001C098D"/>
    <w:rsid w:val="00200F3E"/>
    <w:rsid w:val="00201214"/>
    <w:rsid w:val="00207997"/>
    <w:rsid w:val="00212995"/>
    <w:rsid w:val="00224434"/>
    <w:rsid w:val="00240EE9"/>
    <w:rsid w:val="00250EB0"/>
    <w:rsid w:val="0026115B"/>
    <w:rsid w:val="00270C10"/>
    <w:rsid w:val="00287502"/>
    <w:rsid w:val="002901D9"/>
    <w:rsid w:val="002F426C"/>
    <w:rsid w:val="00311493"/>
    <w:rsid w:val="0033144D"/>
    <w:rsid w:val="00377506"/>
    <w:rsid w:val="00387F27"/>
    <w:rsid w:val="0039154C"/>
    <w:rsid w:val="004038B1"/>
    <w:rsid w:val="00420722"/>
    <w:rsid w:val="00427F4C"/>
    <w:rsid w:val="0044133C"/>
    <w:rsid w:val="004500DE"/>
    <w:rsid w:val="005002EC"/>
    <w:rsid w:val="00513024"/>
    <w:rsid w:val="00532293"/>
    <w:rsid w:val="00546A6C"/>
    <w:rsid w:val="005702EF"/>
    <w:rsid w:val="005D289A"/>
    <w:rsid w:val="005F5BC8"/>
    <w:rsid w:val="005F6908"/>
    <w:rsid w:val="00654497"/>
    <w:rsid w:val="0066315B"/>
    <w:rsid w:val="006F31E8"/>
    <w:rsid w:val="00776416"/>
    <w:rsid w:val="007A0EAB"/>
    <w:rsid w:val="007A1604"/>
    <w:rsid w:val="007B4860"/>
    <w:rsid w:val="00837799"/>
    <w:rsid w:val="00935086"/>
    <w:rsid w:val="00935F80"/>
    <w:rsid w:val="0098520B"/>
    <w:rsid w:val="009C0FA6"/>
    <w:rsid w:val="009C241D"/>
    <w:rsid w:val="009C48ED"/>
    <w:rsid w:val="009D3141"/>
    <w:rsid w:val="009E0D9C"/>
    <w:rsid w:val="009F115C"/>
    <w:rsid w:val="00A03896"/>
    <w:rsid w:val="00A12B03"/>
    <w:rsid w:val="00A14190"/>
    <w:rsid w:val="00A171BD"/>
    <w:rsid w:val="00A621B0"/>
    <w:rsid w:val="00A674C0"/>
    <w:rsid w:val="00A737BB"/>
    <w:rsid w:val="00A87228"/>
    <w:rsid w:val="00AF16A4"/>
    <w:rsid w:val="00B10541"/>
    <w:rsid w:val="00B1207F"/>
    <w:rsid w:val="00B32B63"/>
    <w:rsid w:val="00B3325E"/>
    <w:rsid w:val="00B56B29"/>
    <w:rsid w:val="00B7574F"/>
    <w:rsid w:val="00B9595A"/>
    <w:rsid w:val="00BA5721"/>
    <w:rsid w:val="00BC1CAC"/>
    <w:rsid w:val="00C032FD"/>
    <w:rsid w:val="00C610B2"/>
    <w:rsid w:val="00CC6145"/>
    <w:rsid w:val="00D01C72"/>
    <w:rsid w:val="00D2123C"/>
    <w:rsid w:val="00D2617B"/>
    <w:rsid w:val="00D52C17"/>
    <w:rsid w:val="00DA2EA0"/>
    <w:rsid w:val="00DD1B47"/>
    <w:rsid w:val="00DE1A94"/>
    <w:rsid w:val="00E22A18"/>
    <w:rsid w:val="00E22D25"/>
    <w:rsid w:val="00E65CEA"/>
    <w:rsid w:val="00E70063"/>
    <w:rsid w:val="00EC020F"/>
    <w:rsid w:val="00ED01FB"/>
    <w:rsid w:val="00F02D62"/>
    <w:rsid w:val="00F7576F"/>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signmentsLevel1">
    <w:name w:val="Assignments Level 1"/>
    <w:basedOn w:val="Normal"/>
    <w:link w:val="AssignmentsLevel1Char"/>
    <w:qFormat/>
    <w:rsid w:val="00A87228"/>
    <w:pPr>
      <w:widowControl w:val="0"/>
      <w:spacing w:after="0"/>
    </w:pPr>
    <w:rPr>
      <w:rFonts w:eastAsia="Times New Roman" w:cs="Times New Roman"/>
      <w:color w:val="auto"/>
      <w:szCs w:val="20"/>
      <w:lang w:val="x-none" w:eastAsia="x-none"/>
    </w:rPr>
  </w:style>
  <w:style w:type="character" w:customStyle="1" w:styleId="AssignmentsLevel1Char">
    <w:name w:val="Assignments Level 1 Char"/>
    <w:link w:val="AssignmentsLevel1"/>
    <w:rsid w:val="00A87228"/>
    <w:rPr>
      <w:rFonts w:ascii="Arial" w:eastAsia="Times New Roman" w:hAnsi="Arial" w:cs="Times New Roman"/>
      <w:sz w:val="20"/>
      <w:szCs w:val="20"/>
      <w:lang w:val="x-none" w:eastAsia="x-none"/>
    </w:rPr>
  </w:style>
  <w:style w:type="character" w:styleId="Strong">
    <w:name w:val="Strong"/>
    <w:uiPriority w:val="22"/>
    <w:qFormat/>
    <w:rsid w:val="00A87228"/>
    <w:rPr>
      <w:b/>
      <w:bCs/>
    </w:rPr>
  </w:style>
  <w:style w:type="paragraph" w:customStyle="1" w:styleId="APACitation">
    <w:name w:val="APA Citation"/>
    <w:basedOn w:val="Normal"/>
    <w:next w:val="Normal"/>
    <w:qFormat/>
    <w:rsid w:val="00AF16A4"/>
    <w:pPr>
      <w:widowControl w:val="0"/>
      <w:spacing w:after="0"/>
      <w:ind w:left="360" w:hanging="360"/>
    </w:pPr>
    <w:rPr>
      <w:rFonts w:eastAsia="Times New Roman" w:cs="Arial"/>
      <w:color w:val="000000"/>
      <w:szCs w:val="20"/>
    </w:rPr>
  </w:style>
  <w:style w:type="paragraph" w:styleId="BalloonText">
    <w:name w:val="Balloon Text"/>
    <w:basedOn w:val="Normal"/>
    <w:link w:val="BalloonTextChar"/>
    <w:uiPriority w:val="99"/>
    <w:semiHidden/>
    <w:unhideWhenUsed/>
    <w:rsid w:val="00E7006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063"/>
    <w:rPr>
      <w:rFonts w:ascii="Tahoma" w:hAnsi="Tahoma" w:cs="Tahoma"/>
      <w:color w:val="4D3733" w:themeColor="background1"/>
      <w:sz w:val="16"/>
      <w:szCs w:val="16"/>
    </w:rPr>
  </w:style>
  <w:style w:type="paragraph" w:styleId="NormalWeb">
    <w:name w:val="Normal (Web)"/>
    <w:basedOn w:val="Normal"/>
    <w:uiPriority w:val="99"/>
    <w:semiHidden/>
    <w:unhideWhenUsed/>
    <w:rsid w:val="001140F1"/>
    <w:pPr>
      <w:spacing w:before="100" w:beforeAutospacing="1" w:after="100" w:afterAutospacing="1"/>
    </w:pPr>
    <w:rPr>
      <w:rFonts w:ascii="Times New Roman" w:eastAsia="Times New Roman" w:hAnsi="Times New Roman" w:cs="Times New Roman"/>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signmentsLevel1">
    <w:name w:val="Assignments Level 1"/>
    <w:basedOn w:val="Normal"/>
    <w:link w:val="AssignmentsLevel1Char"/>
    <w:qFormat/>
    <w:rsid w:val="00A87228"/>
    <w:pPr>
      <w:widowControl w:val="0"/>
      <w:spacing w:after="0"/>
    </w:pPr>
    <w:rPr>
      <w:rFonts w:eastAsia="Times New Roman" w:cs="Times New Roman"/>
      <w:color w:val="auto"/>
      <w:szCs w:val="20"/>
      <w:lang w:val="x-none" w:eastAsia="x-none"/>
    </w:rPr>
  </w:style>
  <w:style w:type="character" w:customStyle="1" w:styleId="AssignmentsLevel1Char">
    <w:name w:val="Assignments Level 1 Char"/>
    <w:link w:val="AssignmentsLevel1"/>
    <w:rsid w:val="00A87228"/>
    <w:rPr>
      <w:rFonts w:ascii="Arial" w:eastAsia="Times New Roman" w:hAnsi="Arial" w:cs="Times New Roman"/>
      <w:sz w:val="20"/>
      <w:szCs w:val="20"/>
      <w:lang w:val="x-none" w:eastAsia="x-none"/>
    </w:rPr>
  </w:style>
  <w:style w:type="character" w:styleId="Strong">
    <w:name w:val="Strong"/>
    <w:uiPriority w:val="22"/>
    <w:qFormat/>
    <w:rsid w:val="00A87228"/>
    <w:rPr>
      <w:b/>
      <w:bCs/>
    </w:rPr>
  </w:style>
  <w:style w:type="paragraph" w:customStyle="1" w:styleId="APACitation">
    <w:name w:val="APA Citation"/>
    <w:basedOn w:val="Normal"/>
    <w:next w:val="Normal"/>
    <w:qFormat/>
    <w:rsid w:val="00AF16A4"/>
    <w:pPr>
      <w:widowControl w:val="0"/>
      <w:spacing w:after="0"/>
      <w:ind w:left="360" w:hanging="360"/>
    </w:pPr>
    <w:rPr>
      <w:rFonts w:eastAsia="Times New Roman" w:cs="Arial"/>
      <w:color w:val="000000"/>
      <w:szCs w:val="20"/>
    </w:rPr>
  </w:style>
  <w:style w:type="paragraph" w:styleId="BalloonText">
    <w:name w:val="Balloon Text"/>
    <w:basedOn w:val="Normal"/>
    <w:link w:val="BalloonTextChar"/>
    <w:uiPriority w:val="99"/>
    <w:semiHidden/>
    <w:unhideWhenUsed/>
    <w:rsid w:val="00E7006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063"/>
    <w:rPr>
      <w:rFonts w:ascii="Tahoma" w:hAnsi="Tahoma" w:cs="Tahoma"/>
      <w:color w:val="4D3733" w:themeColor="background1"/>
      <w:sz w:val="16"/>
      <w:szCs w:val="16"/>
    </w:rPr>
  </w:style>
  <w:style w:type="paragraph" w:styleId="NormalWeb">
    <w:name w:val="Normal (Web)"/>
    <w:basedOn w:val="Normal"/>
    <w:uiPriority w:val="99"/>
    <w:semiHidden/>
    <w:unhideWhenUsed/>
    <w:rsid w:val="001140F1"/>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93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xmlns=""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0676D0-FB3F-40CE-AEE1-D15703328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3D65D078-85A8-477F-99D1-223E203D4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1645</Words>
  <Characters>9378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11001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comp</cp:lastModifiedBy>
  <cp:revision>2</cp:revision>
  <dcterms:created xsi:type="dcterms:W3CDTF">2020-02-21T09:46:00Z</dcterms:created>
  <dcterms:modified xsi:type="dcterms:W3CDTF">2020-02-21T09:46:00Z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